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5FE7" w:rsidRPr="00E22D2B" w:rsidRDefault="006B5FE7" w:rsidP="00A5379B">
      <w:pPr>
        <w:jc w:val="both"/>
        <w:rPr>
          <w:rFonts w:ascii="Trebuchet MS" w:hAnsi="Trebuchet MS" w:cs="Trebuchet MS"/>
          <w:sz w:val="21"/>
          <w:szCs w:val="21"/>
        </w:rPr>
      </w:pPr>
    </w:p>
    <w:p w:rsidR="006B5FE7" w:rsidRPr="00E22D2B" w:rsidRDefault="006B5FE7" w:rsidP="00A5379B">
      <w:pPr>
        <w:jc w:val="center"/>
        <w:rPr>
          <w:rFonts w:ascii="Trebuchet MS" w:hAnsi="Trebuchet MS" w:cs="Trebuchet MS"/>
          <w:b/>
          <w:bCs/>
          <w:sz w:val="36"/>
          <w:szCs w:val="36"/>
        </w:rPr>
      </w:pPr>
      <w:r>
        <w:rPr>
          <w:noProof/>
        </w:rPr>
        <w:pict>
          <v:group id="Group 18" o:spid="_x0000_s1043" style="position:absolute;left:0;text-align:left;margin-left:-12.35pt;margin-top:9.5pt;width:480.65pt;height:87.95pt;z-index:-251662336" coordorigin="900,6445" coordsize="4353,474">
            <v:roundrect id="AutoShape 19" o:spid="_x0000_s1044" style="position:absolute;left:1098;top:6463;width:3957;height:445;visibility:visible" arcsize="18040f" fillcolor="#faa844" stroked="f">
              <v:fill color2="#eb8407" rotate="t" angle="45" focus="100%" type="gradient"/>
              <v:textbox inset="1mm,0,0,0">
                <w:txbxContent>
                  <w:p w:rsidR="006B5FE7" w:rsidRPr="0052307A" w:rsidRDefault="006B5FE7" w:rsidP="00A5379B">
                    <w:pPr>
                      <w:jc w:val="center"/>
                    </w:pPr>
                  </w:p>
                </w:txbxContent>
              </v:textbox>
            </v:roundrect>
            <v:group id="Group 20" o:spid="_x0000_s1045" style="position:absolute;left:5055;top:6456;width:198;height:463" coordorigin="2696,5894" coordsize="159,371">
              <v:rect id="Rectangle 21" o:spid="_x0000_s1046" style="position:absolute;left:2638;top:6040;width:191;height:75;rotation:-90;visibility:visible" fillcolor="#eb8407" stroked="f"/>
              <v:oval id="Oval 22" o:spid="_x0000_s1047" style="position:absolute;left:2680;top:5910;width:191;height:159;rotation:-90;visibility:visible" stroked="f"/>
              <v:oval id="Oval 23" o:spid="_x0000_s1048" style="position:absolute;left:2680;top:6090;width:191;height:159;rotation:-90;visibility:visible" stroked="f"/>
            </v:group>
            <v:group id="Group 24" o:spid="_x0000_s1049" style="position:absolute;left:900;top:6445;width:198;height:463" coordorigin="900,6445" coordsize="198,463">
              <v:rect id="Rectangle 25" o:spid="_x0000_s1050" style="position:absolute;left:933;top:6627;width:238;height:93;rotation:-90;flip:x;visibility:visible" fillcolor="#faa844" stroked="f"/>
              <v:oval id="Oval 26" o:spid="_x0000_s1051" style="position:absolute;left:880;top:6465;width:238;height:198;rotation:-90;flip:x;visibility:visible" stroked="f"/>
              <v:oval id="Oval 27" o:spid="_x0000_s1052" style="position:absolute;left:880;top:6690;width:238;height:198;rotation:-90;flip:x;visibility:visible" stroked="f"/>
            </v:group>
          </v:group>
        </w:pict>
      </w:r>
    </w:p>
    <w:p w:rsidR="006B5FE7" w:rsidRPr="00E22D2B" w:rsidRDefault="006B5FE7" w:rsidP="00A5379B">
      <w:pPr>
        <w:jc w:val="center"/>
        <w:rPr>
          <w:rFonts w:ascii="Trebuchet MS" w:hAnsi="Trebuchet MS" w:cs="Trebuchet MS"/>
          <w:b/>
          <w:bCs/>
          <w:color w:val="EEECE1"/>
          <w:sz w:val="36"/>
          <w:szCs w:val="36"/>
        </w:rPr>
      </w:pPr>
      <w:r w:rsidRPr="00E22D2B">
        <w:rPr>
          <w:rFonts w:ascii="Trebuchet MS" w:hAnsi="Trebuchet MS" w:cs="Trebuchet MS"/>
          <w:b/>
          <w:bCs/>
          <w:color w:val="EEECE1"/>
          <w:sz w:val="36"/>
          <w:szCs w:val="36"/>
        </w:rPr>
        <w:t>Conseil Général du Vaucluse</w:t>
      </w:r>
    </w:p>
    <w:p w:rsidR="006B5FE7" w:rsidRPr="00E22D2B" w:rsidRDefault="006B5FE7" w:rsidP="00A5379B">
      <w:pPr>
        <w:jc w:val="center"/>
        <w:rPr>
          <w:rFonts w:ascii="Trebuchet MS" w:hAnsi="Trebuchet MS" w:cs="Trebuchet MS"/>
          <w:b/>
          <w:bCs/>
          <w:color w:val="EEECE1"/>
          <w:sz w:val="36"/>
          <w:szCs w:val="36"/>
        </w:rPr>
      </w:pPr>
      <w:r w:rsidRPr="00E22D2B">
        <w:rPr>
          <w:rFonts w:ascii="Trebuchet MS" w:hAnsi="Trebuchet MS" w:cs="Trebuchet MS"/>
          <w:b/>
          <w:bCs/>
          <w:color w:val="EEECE1"/>
          <w:sz w:val="36"/>
          <w:szCs w:val="36"/>
        </w:rPr>
        <w:t>Elaboration du Plan Climat Energie Territorial</w:t>
      </w:r>
    </w:p>
    <w:p w:rsidR="006B5FE7" w:rsidRPr="00E22D2B" w:rsidRDefault="006B5FE7" w:rsidP="00A5379B">
      <w:pPr>
        <w:jc w:val="both"/>
        <w:rPr>
          <w:rFonts w:ascii="Trebuchet MS" w:hAnsi="Trebuchet MS" w:cs="Trebuchet MS"/>
          <w:sz w:val="21"/>
          <w:szCs w:val="21"/>
        </w:rPr>
      </w:pPr>
    </w:p>
    <w:p w:rsidR="006B5FE7" w:rsidRPr="00E22D2B" w:rsidRDefault="006B5FE7" w:rsidP="00A5379B">
      <w:pPr>
        <w:jc w:val="both"/>
        <w:rPr>
          <w:rFonts w:ascii="Trebuchet MS" w:hAnsi="Trebuchet MS" w:cs="Trebuchet MS"/>
          <w:sz w:val="21"/>
          <w:szCs w:val="21"/>
        </w:rPr>
      </w:pPr>
    </w:p>
    <w:p w:rsidR="006B5FE7" w:rsidRPr="00E22D2B" w:rsidRDefault="006B5FE7" w:rsidP="00A5379B">
      <w:pPr>
        <w:jc w:val="both"/>
        <w:rPr>
          <w:rFonts w:ascii="Trebuchet MS" w:hAnsi="Trebuchet MS" w:cs="Trebuchet MS"/>
          <w:sz w:val="21"/>
          <w:szCs w:val="21"/>
        </w:rPr>
      </w:pPr>
    </w:p>
    <w:p w:rsidR="006B5FE7" w:rsidRPr="00E22D2B" w:rsidRDefault="006B5FE7" w:rsidP="007F6C22">
      <w:pPr>
        <w:jc w:val="center"/>
        <w:rPr>
          <w:rFonts w:ascii="Trebuchet MS" w:hAnsi="Trebuchet MS" w:cs="Trebuchet MS"/>
          <w:b/>
          <w:bCs/>
          <w:sz w:val="28"/>
          <w:szCs w:val="28"/>
        </w:rPr>
      </w:pPr>
      <w:r>
        <w:rPr>
          <w:rFonts w:ascii="Trebuchet MS" w:hAnsi="Trebuchet MS" w:cs="Trebuchet MS"/>
          <w:b/>
          <w:bCs/>
          <w:sz w:val="36"/>
          <w:szCs w:val="36"/>
        </w:rPr>
        <w:t>Compte-rendu</w:t>
      </w:r>
      <w:r w:rsidRPr="00E22D2B">
        <w:rPr>
          <w:rFonts w:ascii="Trebuchet MS" w:hAnsi="Trebuchet MS" w:cs="Trebuchet MS"/>
          <w:b/>
          <w:bCs/>
          <w:sz w:val="36"/>
          <w:szCs w:val="36"/>
        </w:rPr>
        <w:t xml:space="preserve"> des ateliers de concertation</w:t>
      </w:r>
    </w:p>
    <w:p w:rsidR="006B5FE7" w:rsidRPr="00E22D2B" w:rsidRDefault="006B5FE7" w:rsidP="00A5379B">
      <w:pPr>
        <w:jc w:val="both"/>
        <w:rPr>
          <w:rFonts w:ascii="Trebuchet MS" w:hAnsi="Trebuchet MS" w:cs="Trebuchet MS"/>
          <w:sz w:val="21"/>
          <w:szCs w:val="21"/>
        </w:rPr>
      </w:pPr>
    </w:p>
    <w:p w:rsidR="006B5FE7" w:rsidRPr="007F6C22" w:rsidRDefault="006B5FE7" w:rsidP="007F6C22">
      <w:pPr>
        <w:rPr>
          <w:b/>
          <w:bCs/>
          <w:color w:val="662D91"/>
          <w:sz w:val="32"/>
          <w:szCs w:val="32"/>
        </w:rPr>
      </w:pPr>
      <w:r w:rsidRPr="007F6C22">
        <w:rPr>
          <w:b/>
          <w:bCs/>
          <w:color w:val="662D91"/>
          <w:sz w:val="32"/>
          <w:szCs w:val="32"/>
        </w:rPr>
        <w:t>Avertissement préalable à la lecture</w:t>
      </w:r>
      <w:r>
        <w:rPr>
          <w:b/>
          <w:bCs/>
          <w:color w:val="662D91"/>
          <w:sz w:val="32"/>
          <w:szCs w:val="32"/>
        </w:rPr>
        <w:t xml:space="preserve"> du document</w:t>
      </w:r>
    </w:p>
    <w:p w:rsidR="006B5FE7" w:rsidRPr="007F6C22" w:rsidRDefault="006B5FE7" w:rsidP="007F6C22">
      <w:pPr>
        <w:pStyle w:val="Normal1"/>
        <w:spacing w:before="60"/>
        <w:rPr>
          <w:sz w:val="21"/>
          <w:szCs w:val="21"/>
        </w:rPr>
      </w:pPr>
      <w:r w:rsidRPr="007F6C22">
        <w:rPr>
          <w:sz w:val="21"/>
          <w:szCs w:val="21"/>
        </w:rPr>
        <w:t xml:space="preserve">Le présent document retrace </w:t>
      </w:r>
      <w:r>
        <w:rPr>
          <w:sz w:val="21"/>
          <w:szCs w:val="21"/>
        </w:rPr>
        <w:t>fidèlement</w:t>
      </w:r>
      <w:r w:rsidRPr="007F6C22">
        <w:rPr>
          <w:sz w:val="21"/>
          <w:szCs w:val="21"/>
        </w:rPr>
        <w:t xml:space="preserve"> les propositions qui ont émergé lors des premières sessions d’ateliers de travail </w:t>
      </w:r>
      <w:r>
        <w:rPr>
          <w:sz w:val="21"/>
          <w:szCs w:val="21"/>
        </w:rPr>
        <w:t>au sein d</w:t>
      </w:r>
      <w:r w:rsidRPr="007F6C22">
        <w:rPr>
          <w:sz w:val="21"/>
          <w:szCs w:val="21"/>
        </w:rPr>
        <w:t>esquels les acteurs locaux du Vaucluse</w:t>
      </w:r>
      <w:r>
        <w:rPr>
          <w:sz w:val="21"/>
          <w:szCs w:val="21"/>
        </w:rPr>
        <w:t xml:space="preserve"> se sont exprimés</w:t>
      </w:r>
      <w:r w:rsidRPr="007F6C22">
        <w:rPr>
          <w:sz w:val="21"/>
          <w:szCs w:val="21"/>
        </w:rPr>
        <w:t xml:space="preserve">.  </w:t>
      </w:r>
      <w:r>
        <w:rPr>
          <w:sz w:val="21"/>
          <w:szCs w:val="21"/>
        </w:rPr>
        <w:t xml:space="preserve">Il s’agit donc d’un compte-rendu exhaustif </w:t>
      </w:r>
      <w:r w:rsidRPr="004B33A3">
        <w:rPr>
          <w:sz w:val="21"/>
          <w:szCs w:val="21"/>
        </w:rPr>
        <w:t>des premiers ateliers</w:t>
      </w:r>
      <w:r>
        <w:rPr>
          <w:sz w:val="21"/>
          <w:szCs w:val="21"/>
        </w:rPr>
        <w:t xml:space="preserve"> de concertation du Plan Climat.</w:t>
      </w:r>
    </w:p>
    <w:p w:rsidR="006B5FE7" w:rsidRDefault="006B5FE7" w:rsidP="007F6C22">
      <w:pPr>
        <w:pStyle w:val="Normal1"/>
        <w:spacing w:before="60"/>
        <w:rPr>
          <w:sz w:val="21"/>
          <w:szCs w:val="21"/>
        </w:rPr>
      </w:pPr>
      <w:r w:rsidRPr="007F6C22">
        <w:rPr>
          <w:sz w:val="21"/>
          <w:szCs w:val="21"/>
        </w:rPr>
        <w:t xml:space="preserve">Il représente, à ce stade, un vivier d’idées pour alimenter le Conseil Général dans </w:t>
      </w:r>
      <w:r>
        <w:rPr>
          <w:sz w:val="21"/>
          <w:szCs w:val="21"/>
        </w:rPr>
        <w:t>s</w:t>
      </w:r>
      <w:r w:rsidRPr="007F6C22">
        <w:rPr>
          <w:sz w:val="21"/>
          <w:szCs w:val="21"/>
        </w:rPr>
        <w:t>a</w:t>
      </w:r>
      <w:r>
        <w:rPr>
          <w:sz w:val="21"/>
          <w:szCs w:val="21"/>
        </w:rPr>
        <w:t xml:space="preserve"> réflexion sur la</w:t>
      </w:r>
      <w:r w:rsidRPr="007F6C22">
        <w:rPr>
          <w:sz w:val="21"/>
          <w:szCs w:val="21"/>
        </w:rPr>
        <w:t xml:space="preserve"> construction </w:t>
      </w:r>
      <w:r>
        <w:rPr>
          <w:sz w:val="21"/>
          <w:szCs w:val="21"/>
        </w:rPr>
        <w:t>du</w:t>
      </w:r>
      <w:r w:rsidRPr="007F6C22">
        <w:rPr>
          <w:sz w:val="21"/>
          <w:szCs w:val="21"/>
        </w:rPr>
        <w:t xml:space="preserve"> Plan Climat.</w:t>
      </w:r>
    </w:p>
    <w:p w:rsidR="006B5FE7" w:rsidRPr="007F6C22" w:rsidRDefault="006B5FE7" w:rsidP="007F6C22">
      <w:pPr>
        <w:pStyle w:val="Normal1"/>
        <w:spacing w:before="60"/>
        <w:rPr>
          <w:sz w:val="21"/>
          <w:szCs w:val="21"/>
        </w:rPr>
      </w:pPr>
      <w:r w:rsidRPr="007F6C22">
        <w:rPr>
          <w:b/>
          <w:bCs/>
          <w:sz w:val="21"/>
          <w:szCs w:val="21"/>
        </w:rPr>
        <w:t>Ce compte-rendu n’est donc pas le programme d’actions du Plan Climat du Conseil Général</w:t>
      </w:r>
      <w:r>
        <w:rPr>
          <w:sz w:val="21"/>
          <w:szCs w:val="21"/>
        </w:rPr>
        <w:t xml:space="preserve">. </w:t>
      </w:r>
    </w:p>
    <w:p w:rsidR="006B5FE7" w:rsidRDefault="006B5FE7" w:rsidP="007F6C22">
      <w:pPr>
        <w:pStyle w:val="Normal1"/>
        <w:spacing w:before="60"/>
        <w:rPr>
          <w:sz w:val="21"/>
          <w:szCs w:val="21"/>
        </w:rPr>
      </w:pPr>
      <w:r>
        <w:rPr>
          <w:sz w:val="21"/>
          <w:szCs w:val="21"/>
        </w:rPr>
        <w:t>Les priorités d’actions retenues par les participants seront ensuite revues lors de la seconde session des ateliers de concertation.</w:t>
      </w:r>
    </w:p>
    <w:p w:rsidR="006B5FE7" w:rsidRDefault="006B5FE7" w:rsidP="007F6C22">
      <w:pPr>
        <w:pStyle w:val="Normal1"/>
        <w:spacing w:before="60"/>
        <w:rPr>
          <w:sz w:val="21"/>
          <w:szCs w:val="21"/>
        </w:rPr>
      </w:pPr>
      <w:r w:rsidRPr="007F6C22">
        <w:rPr>
          <w:sz w:val="21"/>
          <w:szCs w:val="21"/>
        </w:rPr>
        <w:t xml:space="preserve">Chaque proposition d’action </w:t>
      </w:r>
      <w:r>
        <w:rPr>
          <w:sz w:val="21"/>
          <w:szCs w:val="21"/>
        </w:rPr>
        <w:t xml:space="preserve">doit ensuite être </w:t>
      </w:r>
      <w:r w:rsidRPr="007F6C22">
        <w:rPr>
          <w:sz w:val="21"/>
          <w:szCs w:val="21"/>
        </w:rPr>
        <w:t>analysée afin d’</w:t>
      </w:r>
      <w:r>
        <w:rPr>
          <w:sz w:val="21"/>
          <w:szCs w:val="21"/>
        </w:rPr>
        <w:t xml:space="preserve">en </w:t>
      </w:r>
      <w:r w:rsidRPr="007F6C22">
        <w:rPr>
          <w:sz w:val="21"/>
          <w:szCs w:val="21"/>
        </w:rPr>
        <w:t>évaluer</w:t>
      </w:r>
      <w:r>
        <w:rPr>
          <w:sz w:val="21"/>
          <w:szCs w:val="21"/>
        </w:rPr>
        <w:t xml:space="preserve"> l</w:t>
      </w:r>
      <w:r w:rsidRPr="007F6C22">
        <w:rPr>
          <w:sz w:val="21"/>
          <w:szCs w:val="21"/>
        </w:rPr>
        <w:t>a</w:t>
      </w:r>
      <w:r>
        <w:rPr>
          <w:sz w:val="21"/>
          <w:szCs w:val="21"/>
        </w:rPr>
        <w:t xml:space="preserve"> pertinence par rapport aux compétences et politiques publiques pouvant être mobilisées sur le territoire et d’en assurer la</w:t>
      </w:r>
      <w:r w:rsidRPr="007F6C22">
        <w:rPr>
          <w:sz w:val="21"/>
          <w:szCs w:val="21"/>
        </w:rPr>
        <w:t xml:space="preserve"> faisa</w:t>
      </w:r>
      <w:r>
        <w:rPr>
          <w:sz w:val="21"/>
          <w:szCs w:val="21"/>
        </w:rPr>
        <w:t>bilité technique et financière.</w:t>
      </w:r>
    </w:p>
    <w:p w:rsidR="006B5FE7" w:rsidRPr="007F6C22" w:rsidRDefault="006B5FE7" w:rsidP="007F6C22">
      <w:pPr>
        <w:pStyle w:val="Normal1"/>
        <w:spacing w:before="60"/>
        <w:rPr>
          <w:sz w:val="21"/>
          <w:szCs w:val="21"/>
        </w:rPr>
      </w:pPr>
      <w:r w:rsidRPr="007F6C22">
        <w:rPr>
          <w:b/>
          <w:bCs/>
          <w:sz w:val="21"/>
          <w:szCs w:val="21"/>
        </w:rPr>
        <w:t xml:space="preserve">Ce n’est que sur la base de ce travail d’analyse avec les services et les élus du Conseil Général que seront retenues les priorités à inscrire </w:t>
      </w:r>
      <w:r>
        <w:rPr>
          <w:b/>
          <w:bCs/>
          <w:sz w:val="21"/>
          <w:szCs w:val="21"/>
        </w:rPr>
        <w:t>dans le futur</w:t>
      </w:r>
      <w:r w:rsidRPr="007F6C22">
        <w:rPr>
          <w:b/>
          <w:bCs/>
          <w:sz w:val="21"/>
          <w:szCs w:val="21"/>
        </w:rPr>
        <w:t xml:space="preserve"> programme d’actions du Plan Climat Energie</w:t>
      </w:r>
      <w:r w:rsidRPr="007F6C22">
        <w:rPr>
          <w:sz w:val="21"/>
          <w:szCs w:val="21"/>
        </w:rPr>
        <w:t xml:space="preserve">. </w:t>
      </w:r>
    </w:p>
    <w:p w:rsidR="006B5FE7" w:rsidRPr="00E22D2B" w:rsidRDefault="006B5FE7" w:rsidP="00545C58">
      <w:pPr>
        <w:jc w:val="both"/>
        <w:rPr>
          <w:rFonts w:ascii="Trebuchet MS" w:hAnsi="Trebuchet MS" w:cs="Trebuchet MS"/>
          <w:sz w:val="21"/>
          <w:szCs w:val="21"/>
        </w:rPr>
      </w:pPr>
    </w:p>
    <w:p w:rsidR="006B5FE7" w:rsidRDefault="006B5FE7" w:rsidP="00545C58">
      <w:pPr>
        <w:jc w:val="both"/>
        <w:rPr>
          <w:rFonts w:ascii="Trebuchet MS" w:hAnsi="Trebuchet MS" w:cs="Trebuchet MS"/>
          <w:b/>
          <w:bCs/>
          <w:highlight w:val="lightGray"/>
        </w:rPr>
      </w:pPr>
    </w:p>
    <w:p w:rsidR="006B5FE7" w:rsidRPr="00E22D2B" w:rsidRDefault="006B5FE7" w:rsidP="00545C58">
      <w:pPr>
        <w:jc w:val="both"/>
        <w:rPr>
          <w:rFonts w:ascii="Trebuchet MS" w:hAnsi="Trebuchet MS" w:cs="Trebuchet MS"/>
          <w:b/>
          <w:bCs/>
          <w:highlight w:val="lightGray"/>
        </w:rPr>
      </w:pPr>
    </w:p>
    <w:p w:rsidR="006B5FE7" w:rsidRPr="00E22D2B" w:rsidRDefault="006B5FE7">
      <w:pPr>
        <w:spacing w:after="0"/>
        <w:rPr>
          <w:rFonts w:ascii="Trebuchet MS" w:hAnsi="Trebuchet MS" w:cs="Trebuchet MS"/>
          <w:b/>
          <w:bCs/>
          <w:kern w:val="32"/>
          <w:sz w:val="28"/>
          <w:szCs w:val="28"/>
        </w:rPr>
      </w:pPr>
      <w:r w:rsidRPr="00E22D2B">
        <w:rPr>
          <w:rFonts w:ascii="Trebuchet MS" w:hAnsi="Trebuchet MS" w:cs="Trebuchet MS"/>
        </w:rPr>
        <w:br w:type="page"/>
      </w:r>
    </w:p>
    <w:p w:rsidR="006B5FE7" w:rsidRPr="00E22D2B" w:rsidRDefault="006B5FE7" w:rsidP="00FC2949">
      <w:pPr>
        <w:pStyle w:val="TOCHeading"/>
        <w:spacing w:after="240"/>
        <w:rPr>
          <w:rFonts w:ascii="Trebuchet MS" w:hAnsi="Trebuchet MS" w:cs="Trebuchet MS"/>
          <w:color w:val="auto"/>
        </w:rPr>
      </w:pPr>
      <w:r w:rsidRPr="00E22D2B">
        <w:rPr>
          <w:rFonts w:ascii="Trebuchet MS" w:hAnsi="Trebuchet MS" w:cs="Trebuchet MS"/>
          <w:color w:val="auto"/>
        </w:rPr>
        <w:t>Sommaire</w:t>
      </w:r>
    </w:p>
    <w:p w:rsidR="006B5FE7" w:rsidRDefault="006B5FE7">
      <w:pPr>
        <w:pStyle w:val="TOC1"/>
        <w:rPr>
          <w:rFonts w:ascii="Calibri" w:hAnsi="Calibri" w:cs="Calibri"/>
          <w:noProof/>
        </w:rPr>
      </w:pPr>
      <w:r w:rsidRPr="00E22D2B">
        <w:fldChar w:fldCharType="begin"/>
      </w:r>
      <w:r w:rsidRPr="00E22D2B">
        <w:instrText xml:space="preserve"> TOC \o "1-3" \h \z \u </w:instrText>
      </w:r>
      <w:r w:rsidRPr="00E22D2B">
        <w:fldChar w:fldCharType="separate"/>
      </w:r>
      <w:hyperlink w:anchor="_Toc403750712" w:history="1">
        <w:r w:rsidRPr="00346F2C">
          <w:rPr>
            <w:rStyle w:val="Hyperlink"/>
            <w:rFonts w:ascii="Trebuchet MS" w:hAnsi="Trebuchet MS" w:cs="Trebuchet MS"/>
            <w:noProof/>
          </w:rPr>
          <w:t>1.</w:t>
        </w:r>
        <w:r>
          <w:rPr>
            <w:rFonts w:ascii="Calibri" w:hAnsi="Calibri" w:cs="Calibri"/>
            <w:noProof/>
          </w:rPr>
          <w:tab/>
        </w:r>
        <w:r w:rsidRPr="00346F2C">
          <w:rPr>
            <w:rStyle w:val="Hyperlink"/>
            <w:rFonts w:ascii="Trebuchet MS" w:hAnsi="Trebuchet MS" w:cs="Trebuchet MS"/>
            <w:noProof/>
          </w:rPr>
          <w:t>Présentation du Plan Climat Energie Territorial</w:t>
        </w:r>
        <w:r>
          <w:rPr>
            <w:noProof/>
            <w:webHidden/>
          </w:rPr>
          <w:tab/>
        </w:r>
        <w:r>
          <w:rPr>
            <w:noProof/>
            <w:webHidden/>
          </w:rPr>
          <w:fldChar w:fldCharType="begin"/>
        </w:r>
        <w:r>
          <w:rPr>
            <w:noProof/>
            <w:webHidden/>
          </w:rPr>
          <w:instrText xml:space="preserve"> PAGEREF _Toc403750712 \h </w:instrText>
        </w:r>
        <w:r>
          <w:rPr>
            <w:noProof/>
          </w:rPr>
        </w:r>
        <w:r>
          <w:rPr>
            <w:noProof/>
            <w:webHidden/>
          </w:rPr>
          <w:fldChar w:fldCharType="separate"/>
        </w:r>
        <w:r>
          <w:rPr>
            <w:noProof/>
            <w:webHidden/>
          </w:rPr>
          <w:t>3</w:t>
        </w:r>
        <w:r>
          <w:rPr>
            <w:noProof/>
            <w:webHidden/>
          </w:rPr>
          <w:fldChar w:fldCharType="end"/>
        </w:r>
      </w:hyperlink>
    </w:p>
    <w:p w:rsidR="006B5FE7" w:rsidRDefault="006B5FE7">
      <w:pPr>
        <w:pStyle w:val="TOC1"/>
        <w:rPr>
          <w:rFonts w:ascii="Calibri" w:hAnsi="Calibri" w:cs="Calibri"/>
          <w:noProof/>
        </w:rPr>
      </w:pPr>
      <w:hyperlink w:anchor="_Toc403750713" w:history="1">
        <w:r w:rsidRPr="00346F2C">
          <w:rPr>
            <w:rStyle w:val="Hyperlink"/>
            <w:rFonts w:ascii="Trebuchet MS" w:hAnsi="Trebuchet MS" w:cs="Trebuchet MS"/>
            <w:noProof/>
          </w:rPr>
          <w:t>2.</w:t>
        </w:r>
        <w:r>
          <w:rPr>
            <w:rFonts w:ascii="Calibri" w:hAnsi="Calibri" w:cs="Calibri"/>
            <w:noProof/>
          </w:rPr>
          <w:tab/>
        </w:r>
        <w:r w:rsidRPr="00346F2C">
          <w:rPr>
            <w:rStyle w:val="Hyperlink"/>
            <w:rFonts w:ascii="Trebuchet MS" w:hAnsi="Trebuchet MS" w:cs="Trebuchet MS"/>
            <w:noProof/>
          </w:rPr>
          <w:t>La concertation du Plan Climat du Conseil Général</w:t>
        </w:r>
        <w:r>
          <w:rPr>
            <w:noProof/>
            <w:webHidden/>
          </w:rPr>
          <w:tab/>
        </w:r>
        <w:r>
          <w:rPr>
            <w:noProof/>
            <w:webHidden/>
          </w:rPr>
          <w:fldChar w:fldCharType="begin"/>
        </w:r>
        <w:r>
          <w:rPr>
            <w:noProof/>
            <w:webHidden/>
          </w:rPr>
          <w:instrText xml:space="preserve"> PAGEREF _Toc403750713 \h </w:instrText>
        </w:r>
        <w:r>
          <w:rPr>
            <w:noProof/>
          </w:rPr>
        </w:r>
        <w:r>
          <w:rPr>
            <w:noProof/>
            <w:webHidden/>
          </w:rPr>
          <w:fldChar w:fldCharType="separate"/>
        </w:r>
        <w:r>
          <w:rPr>
            <w:noProof/>
            <w:webHidden/>
          </w:rPr>
          <w:t>3</w:t>
        </w:r>
        <w:r>
          <w:rPr>
            <w:noProof/>
            <w:webHidden/>
          </w:rPr>
          <w:fldChar w:fldCharType="end"/>
        </w:r>
      </w:hyperlink>
    </w:p>
    <w:p w:rsidR="006B5FE7" w:rsidRDefault="006B5FE7">
      <w:pPr>
        <w:pStyle w:val="TOC1"/>
        <w:rPr>
          <w:rFonts w:ascii="Calibri" w:hAnsi="Calibri" w:cs="Calibri"/>
          <w:noProof/>
        </w:rPr>
      </w:pPr>
      <w:hyperlink w:anchor="_Toc403750714" w:history="1">
        <w:r w:rsidRPr="00346F2C">
          <w:rPr>
            <w:rStyle w:val="Hyperlink"/>
            <w:rFonts w:ascii="Trebuchet MS" w:hAnsi="Trebuchet MS" w:cs="Trebuchet MS"/>
            <w:noProof/>
          </w:rPr>
          <w:t>3.</w:t>
        </w:r>
        <w:r>
          <w:rPr>
            <w:rFonts w:ascii="Calibri" w:hAnsi="Calibri" w:cs="Calibri"/>
            <w:noProof/>
          </w:rPr>
          <w:tab/>
        </w:r>
        <w:r w:rsidRPr="00346F2C">
          <w:rPr>
            <w:rStyle w:val="Hyperlink"/>
            <w:rFonts w:ascii="Trebuchet MS" w:hAnsi="Trebuchet MS" w:cs="Trebuchet MS"/>
            <w:noProof/>
          </w:rPr>
          <w:t>Propositions d’actions issues des ateliers d’octobre</w:t>
        </w:r>
        <w:r>
          <w:rPr>
            <w:noProof/>
            <w:webHidden/>
          </w:rPr>
          <w:tab/>
        </w:r>
        <w:r>
          <w:rPr>
            <w:noProof/>
            <w:webHidden/>
          </w:rPr>
          <w:fldChar w:fldCharType="begin"/>
        </w:r>
        <w:r>
          <w:rPr>
            <w:noProof/>
            <w:webHidden/>
          </w:rPr>
          <w:instrText xml:space="preserve"> PAGEREF _Toc403750714 \h </w:instrText>
        </w:r>
        <w:r>
          <w:rPr>
            <w:noProof/>
          </w:rPr>
        </w:r>
        <w:r>
          <w:rPr>
            <w:noProof/>
            <w:webHidden/>
          </w:rPr>
          <w:fldChar w:fldCharType="separate"/>
        </w:r>
        <w:r>
          <w:rPr>
            <w:noProof/>
            <w:webHidden/>
          </w:rPr>
          <w:t>3</w:t>
        </w:r>
        <w:r>
          <w:rPr>
            <w:noProof/>
            <w:webHidden/>
          </w:rPr>
          <w:fldChar w:fldCharType="end"/>
        </w:r>
      </w:hyperlink>
    </w:p>
    <w:p w:rsidR="006B5FE7" w:rsidRDefault="006B5FE7">
      <w:pPr>
        <w:pStyle w:val="TOC2"/>
        <w:rPr>
          <w:rFonts w:ascii="Calibri" w:hAnsi="Calibri" w:cs="Calibri"/>
          <w:noProof/>
        </w:rPr>
      </w:pPr>
      <w:hyperlink w:anchor="_Toc403750715" w:history="1">
        <w:r w:rsidRPr="00346F2C">
          <w:rPr>
            <w:rStyle w:val="Hyperlink"/>
            <w:rFonts w:cs="Arial"/>
            <w:noProof/>
          </w:rPr>
          <w:t>3.1</w:t>
        </w:r>
        <w:r>
          <w:rPr>
            <w:rFonts w:ascii="Calibri" w:hAnsi="Calibri" w:cs="Calibri"/>
            <w:noProof/>
          </w:rPr>
          <w:tab/>
        </w:r>
        <w:r w:rsidRPr="00346F2C">
          <w:rPr>
            <w:rStyle w:val="Hyperlink"/>
            <w:rFonts w:cs="Arial"/>
            <w:noProof/>
          </w:rPr>
          <w:t>Atelier mobilité : favoriser la mobilité durable et pour tous</w:t>
        </w:r>
        <w:r>
          <w:rPr>
            <w:noProof/>
            <w:webHidden/>
          </w:rPr>
          <w:tab/>
        </w:r>
        <w:r>
          <w:rPr>
            <w:noProof/>
            <w:webHidden/>
          </w:rPr>
          <w:fldChar w:fldCharType="begin"/>
        </w:r>
        <w:r>
          <w:rPr>
            <w:noProof/>
            <w:webHidden/>
          </w:rPr>
          <w:instrText xml:space="preserve"> PAGEREF _Toc403750715 \h </w:instrText>
        </w:r>
        <w:r>
          <w:rPr>
            <w:noProof/>
          </w:rPr>
        </w:r>
        <w:r>
          <w:rPr>
            <w:noProof/>
            <w:webHidden/>
          </w:rPr>
          <w:fldChar w:fldCharType="separate"/>
        </w:r>
        <w:r>
          <w:rPr>
            <w:noProof/>
            <w:webHidden/>
          </w:rPr>
          <w:t>3</w:t>
        </w:r>
        <w:r>
          <w:rPr>
            <w:noProof/>
            <w:webHidden/>
          </w:rPr>
          <w:fldChar w:fldCharType="end"/>
        </w:r>
      </w:hyperlink>
    </w:p>
    <w:p w:rsidR="006B5FE7" w:rsidRDefault="006B5FE7">
      <w:pPr>
        <w:pStyle w:val="TOC2"/>
        <w:rPr>
          <w:rFonts w:ascii="Calibri" w:hAnsi="Calibri" w:cs="Calibri"/>
          <w:noProof/>
        </w:rPr>
      </w:pPr>
      <w:hyperlink w:anchor="_Toc403750716" w:history="1">
        <w:r w:rsidRPr="00346F2C">
          <w:rPr>
            <w:rStyle w:val="Hyperlink"/>
            <w:rFonts w:cs="Arial"/>
            <w:noProof/>
          </w:rPr>
          <w:t>3.2</w:t>
        </w:r>
        <w:r>
          <w:rPr>
            <w:rFonts w:ascii="Calibri" w:hAnsi="Calibri" w:cs="Calibri"/>
            <w:noProof/>
          </w:rPr>
          <w:tab/>
        </w:r>
        <w:r w:rsidRPr="00346F2C">
          <w:rPr>
            <w:rStyle w:val="Hyperlink"/>
            <w:rFonts w:cs="Arial"/>
            <w:noProof/>
          </w:rPr>
          <w:t>Atelier 2 : optimiser les consommations énergétiques du territoire dans le bâti résidentiel et tertiaire</w:t>
        </w:r>
        <w:r>
          <w:rPr>
            <w:noProof/>
            <w:webHidden/>
          </w:rPr>
          <w:tab/>
        </w:r>
        <w:r>
          <w:rPr>
            <w:noProof/>
            <w:webHidden/>
          </w:rPr>
          <w:fldChar w:fldCharType="begin"/>
        </w:r>
        <w:r>
          <w:rPr>
            <w:noProof/>
            <w:webHidden/>
          </w:rPr>
          <w:instrText xml:space="preserve"> PAGEREF _Toc403750716 \h </w:instrText>
        </w:r>
        <w:r>
          <w:rPr>
            <w:noProof/>
          </w:rPr>
        </w:r>
        <w:r>
          <w:rPr>
            <w:noProof/>
            <w:webHidden/>
          </w:rPr>
          <w:fldChar w:fldCharType="separate"/>
        </w:r>
        <w:r>
          <w:rPr>
            <w:noProof/>
            <w:webHidden/>
          </w:rPr>
          <w:t>3</w:t>
        </w:r>
        <w:r>
          <w:rPr>
            <w:noProof/>
            <w:webHidden/>
          </w:rPr>
          <w:fldChar w:fldCharType="end"/>
        </w:r>
      </w:hyperlink>
    </w:p>
    <w:p w:rsidR="006B5FE7" w:rsidRDefault="006B5FE7">
      <w:pPr>
        <w:pStyle w:val="TOC2"/>
        <w:rPr>
          <w:rFonts w:ascii="Calibri" w:hAnsi="Calibri" w:cs="Calibri"/>
          <w:noProof/>
        </w:rPr>
      </w:pPr>
      <w:hyperlink w:anchor="_Toc403750717" w:history="1">
        <w:r w:rsidRPr="00346F2C">
          <w:rPr>
            <w:rStyle w:val="Hyperlink"/>
            <w:rFonts w:cs="Arial"/>
            <w:noProof/>
          </w:rPr>
          <w:t>3.3</w:t>
        </w:r>
        <w:r>
          <w:rPr>
            <w:rFonts w:ascii="Calibri" w:hAnsi="Calibri" w:cs="Calibri"/>
            <w:noProof/>
          </w:rPr>
          <w:tab/>
        </w:r>
        <w:r w:rsidRPr="00346F2C">
          <w:rPr>
            <w:rStyle w:val="Hyperlink"/>
            <w:rFonts w:cs="Arial"/>
            <w:noProof/>
          </w:rPr>
          <w:t>Anticiper la vulnérabilité des ménages et adapter le territoire au changement climatique</w:t>
        </w:r>
        <w:r>
          <w:rPr>
            <w:noProof/>
            <w:webHidden/>
          </w:rPr>
          <w:tab/>
        </w:r>
        <w:r>
          <w:rPr>
            <w:noProof/>
            <w:webHidden/>
          </w:rPr>
          <w:fldChar w:fldCharType="begin"/>
        </w:r>
        <w:r>
          <w:rPr>
            <w:noProof/>
            <w:webHidden/>
          </w:rPr>
          <w:instrText xml:space="preserve"> PAGEREF _Toc403750717 \h </w:instrText>
        </w:r>
        <w:r>
          <w:rPr>
            <w:noProof/>
          </w:rPr>
        </w:r>
        <w:r>
          <w:rPr>
            <w:noProof/>
            <w:webHidden/>
          </w:rPr>
          <w:fldChar w:fldCharType="separate"/>
        </w:r>
        <w:r>
          <w:rPr>
            <w:noProof/>
            <w:webHidden/>
          </w:rPr>
          <w:t>3</w:t>
        </w:r>
        <w:r>
          <w:rPr>
            <w:noProof/>
            <w:webHidden/>
          </w:rPr>
          <w:fldChar w:fldCharType="end"/>
        </w:r>
      </w:hyperlink>
    </w:p>
    <w:p w:rsidR="006B5FE7" w:rsidRDefault="006B5FE7">
      <w:pPr>
        <w:pStyle w:val="TOC1"/>
        <w:rPr>
          <w:rFonts w:ascii="Calibri" w:hAnsi="Calibri" w:cs="Calibri"/>
          <w:noProof/>
        </w:rPr>
      </w:pPr>
      <w:hyperlink w:anchor="_Toc403750718" w:history="1">
        <w:r w:rsidRPr="00346F2C">
          <w:rPr>
            <w:rStyle w:val="Hyperlink"/>
            <w:rFonts w:ascii="Trebuchet MS" w:hAnsi="Trebuchet MS" w:cs="Trebuchet MS"/>
            <w:noProof/>
          </w:rPr>
          <w:t>4.</w:t>
        </w:r>
        <w:r>
          <w:rPr>
            <w:rFonts w:ascii="Calibri" w:hAnsi="Calibri" w:cs="Calibri"/>
            <w:noProof/>
          </w:rPr>
          <w:tab/>
        </w:r>
        <w:r w:rsidRPr="00346F2C">
          <w:rPr>
            <w:rStyle w:val="Hyperlink"/>
            <w:rFonts w:ascii="Trebuchet MS" w:hAnsi="Trebuchet MS" w:cs="Trebuchet MS"/>
            <w:noProof/>
          </w:rPr>
          <w:t>La suite du projet</w:t>
        </w:r>
        <w:r>
          <w:rPr>
            <w:noProof/>
            <w:webHidden/>
          </w:rPr>
          <w:tab/>
        </w:r>
        <w:r>
          <w:rPr>
            <w:noProof/>
            <w:webHidden/>
          </w:rPr>
          <w:fldChar w:fldCharType="begin"/>
        </w:r>
        <w:r>
          <w:rPr>
            <w:noProof/>
            <w:webHidden/>
          </w:rPr>
          <w:instrText xml:space="preserve"> PAGEREF _Toc403750718 \h </w:instrText>
        </w:r>
        <w:r>
          <w:rPr>
            <w:noProof/>
          </w:rPr>
        </w:r>
        <w:r>
          <w:rPr>
            <w:noProof/>
            <w:webHidden/>
          </w:rPr>
          <w:fldChar w:fldCharType="separate"/>
        </w:r>
        <w:r>
          <w:rPr>
            <w:noProof/>
            <w:webHidden/>
          </w:rPr>
          <w:t>3</w:t>
        </w:r>
        <w:r>
          <w:rPr>
            <w:noProof/>
            <w:webHidden/>
          </w:rPr>
          <w:fldChar w:fldCharType="end"/>
        </w:r>
      </w:hyperlink>
    </w:p>
    <w:p w:rsidR="006B5FE7" w:rsidRDefault="006B5FE7">
      <w:pPr>
        <w:pStyle w:val="TOC1"/>
        <w:rPr>
          <w:rFonts w:ascii="Calibri" w:hAnsi="Calibri" w:cs="Calibri"/>
          <w:noProof/>
        </w:rPr>
      </w:pPr>
      <w:hyperlink w:anchor="_Toc403750719" w:history="1">
        <w:r w:rsidRPr="00346F2C">
          <w:rPr>
            <w:rStyle w:val="Hyperlink"/>
            <w:rFonts w:ascii="Trebuchet MS" w:hAnsi="Trebuchet MS" w:cs="Trebuchet MS"/>
            <w:noProof/>
          </w:rPr>
          <w:t>Annexes</w:t>
        </w:r>
        <w:r>
          <w:rPr>
            <w:noProof/>
            <w:webHidden/>
          </w:rPr>
          <w:tab/>
        </w:r>
        <w:r>
          <w:rPr>
            <w:noProof/>
            <w:webHidden/>
          </w:rPr>
          <w:fldChar w:fldCharType="begin"/>
        </w:r>
        <w:r>
          <w:rPr>
            <w:noProof/>
            <w:webHidden/>
          </w:rPr>
          <w:instrText xml:space="preserve"> PAGEREF _Toc403750719 \h </w:instrText>
        </w:r>
        <w:r>
          <w:rPr>
            <w:noProof/>
          </w:rPr>
        </w:r>
        <w:r>
          <w:rPr>
            <w:noProof/>
            <w:webHidden/>
          </w:rPr>
          <w:fldChar w:fldCharType="separate"/>
        </w:r>
        <w:r>
          <w:rPr>
            <w:noProof/>
            <w:webHidden/>
          </w:rPr>
          <w:t>3</w:t>
        </w:r>
        <w:r>
          <w:rPr>
            <w:noProof/>
            <w:webHidden/>
          </w:rPr>
          <w:fldChar w:fldCharType="end"/>
        </w:r>
      </w:hyperlink>
    </w:p>
    <w:p w:rsidR="006B5FE7" w:rsidRPr="00E22D2B" w:rsidRDefault="006B5FE7" w:rsidP="00FC2949">
      <w:pPr>
        <w:spacing w:after="480"/>
        <w:rPr>
          <w:rFonts w:ascii="Trebuchet MS" w:hAnsi="Trebuchet MS" w:cs="Trebuchet MS"/>
        </w:rPr>
      </w:pPr>
      <w:r w:rsidRPr="00E22D2B">
        <w:fldChar w:fldCharType="end"/>
      </w:r>
    </w:p>
    <w:p w:rsidR="006B5FE7" w:rsidRPr="00867204" w:rsidRDefault="006B5FE7" w:rsidP="00867204">
      <w:pPr>
        <w:pStyle w:val="Heading1"/>
        <w:numPr>
          <w:ilvl w:val="0"/>
          <w:numId w:val="9"/>
        </w:numPr>
        <w:ind w:left="142" w:hanging="851"/>
        <w:jc w:val="center"/>
        <w:rPr>
          <w:rFonts w:ascii="Trebuchet MS" w:hAnsi="Trebuchet MS" w:cs="Trebuchet MS"/>
        </w:rPr>
      </w:pPr>
      <w:r w:rsidRPr="00867204">
        <w:rPr>
          <w:rFonts w:ascii="Trebuchet MS" w:hAnsi="Trebuchet MS" w:cs="Trebuchet MS"/>
        </w:rPr>
        <w:br w:type="page"/>
      </w:r>
      <w:bookmarkStart w:id="0" w:name="_Toc403750712"/>
      <w:r w:rsidRPr="00867204">
        <w:rPr>
          <w:rFonts w:ascii="Trebuchet MS" w:hAnsi="Trebuchet MS" w:cs="Trebuchet MS"/>
          <w:sz w:val="32"/>
          <w:szCs w:val="32"/>
        </w:rPr>
        <w:t>Présentation du Plan Climat Energie Territorial</w:t>
      </w:r>
      <w:r w:rsidRPr="00E22D2B">
        <w:rPr>
          <w:rStyle w:val="FootnoteReference"/>
          <w:rFonts w:ascii="Trebuchet MS" w:hAnsi="Trebuchet MS" w:cs="Trebuchet MS"/>
        </w:rPr>
        <w:footnoteReference w:id="1"/>
      </w:r>
      <w:bookmarkEnd w:id="0"/>
    </w:p>
    <w:p w:rsidR="006B5FE7" w:rsidRPr="00E22D2B" w:rsidRDefault="006B5FE7" w:rsidP="00545C58">
      <w:pPr>
        <w:jc w:val="both"/>
        <w:rPr>
          <w:rFonts w:ascii="Trebuchet MS" w:hAnsi="Trebuchet MS" w:cs="Trebuchet MS"/>
          <w:color w:val="000000"/>
          <w:sz w:val="21"/>
          <w:szCs w:val="21"/>
        </w:rPr>
      </w:pPr>
      <w:r w:rsidRPr="00E22D2B">
        <w:rPr>
          <w:rFonts w:ascii="Trebuchet MS" w:hAnsi="Trebuchet MS" w:cs="Trebuchet MS"/>
          <w:color w:val="000000"/>
          <w:sz w:val="21"/>
          <w:szCs w:val="21"/>
        </w:rPr>
        <w:t xml:space="preserve">Le changement climatique est désormais une réalité qui fait consensus dans le monde scientifique. Les activités humaines accroissent l'effet de serre naturel, avec pour conséquence une augmentation de la température à la surface du globe et un risque d'importants bouleversements climatiques sur la planète. </w:t>
      </w:r>
    </w:p>
    <w:p w:rsidR="006B5FE7" w:rsidRPr="00E22D2B" w:rsidRDefault="006B5FE7" w:rsidP="00545C58">
      <w:pPr>
        <w:jc w:val="both"/>
        <w:rPr>
          <w:rFonts w:ascii="Trebuchet MS" w:hAnsi="Trebuchet MS" w:cs="Trebuchet MS"/>
          <w:color w:val="000000"/>
          <w:sz w:val="21"/>
          <w:szCs w:val="21"/>
        </w:rPr>
      </w:pPr>
      <w:r w:rsidRPr="00E22D2B">
        <w:rPr>
          <w:rFonts w:ascii="Trebuchet MS" w:hAnsi="Trebuchet MS" w:cs="Trebuchet MS"/>
          <w:color w:val="000000"/>
          <w:sz w:val="21"/>
          <w:szCs w:val="21"/>
        </w:rPr>
        <w:t>Si la question est planétaire et relève d’une prise en charge internationale et nationale, les réponses sont, elles, locales. En tant que premier niveau de l’autorité publique, les collectivités territoriales ont un rôle important à jouer.</w:t>
      </w:r>
    </w:p>
    <w:p w:rsidR="006B5FE7" w:rsidRPr="00E22D2B" w:rsidRDefault="006B5FE7" w:rsidP="00545C58">
      <w:pPr>
        <w:jc w:val="both"/>
        <w:rPr>
          <w:rFonts w:ascii="Trebuchet MS" w:hAnsi="Trebuchet MS" w:cs="Trebuchet MS"/>
          <w:color w:val="000000"/>
          <w:sz w:val="21"/>
          <w:szCs w:val="21"/>
        </w:rPr>
      </w:pPr>
      <w:r w:rsidRPr="00E22D2B">
        <w:rPr>
          <w:rFonts w:ascii="Trebuchet MS" w:hAnsi="Trebuchet MS" w:cs="Trebuchet MS"/>
          <w:color w:val="000000"/>
          <w:sz w:val="21"/>
          <w:szCs w:val="21"/>
        </w:rPr>
        <w:t>Afin de prendre part dans la lutte contre le dérèglement climatique mais également d’anticiper la vulnérabilité économique et climatique de son territoire, le Conseil Général du Vaucluse s’engage dans l’élaboration de son Plan Climat. Institué par le Plan Climat national et repris par les lois Grenelle 1 et 2, il constitue un véritable projet territorial d’engagement pour l’action locale. Il permettra d’engager concrètement et localement la Transition Energétique.</w:t>
      </w:r>
    </w:p>
    <w:p w:rsidR="006B5FE7" w:rsidRPr="00E22D2B" w:rsidRDefault="006B5FE7" w:rsidP="00545C58">
      <w:pPr>
        <w:jc w:val="both"/>
        <w:rPr>
          <w:rFonts w:ascii="Trebuchet MS" w:hAnsi="Trebuchet MS" w:cs="Trebuchet MS"/>
          <w:color w:val="000000"/>
          <w:sz w:val="21"/>
          <w:szCs w:val="21"/>
        </w:rPr>
      </w:pPr>
      <w:r w:rsidRPr="00E22D2B">
        <w:rPr>
          <w:rFonts w:ascii="Trebuchet MS" w:hAnsi="Trebuchet MS" w:cs="Trebuchet MS"/>
          <w:color w:val="000000"/>
          <w:sz w:val="21"/>
          <w:szCs w:val="21"/>
        </w:rPr>
        <w:t xml:space="preserve">Les grandes étapes du Plan Climat Energie Territorial sont les suivants : </w:t>
      </w:r>
    </w:p>
    <w:p w:rsidR="006B5FE7" w:rsidRPr="00E22D2B" w:rsidRDefault="006B5FE7" w:rsidP="00867204">
      <w:pPr>
        <w:numPr>
          <w:ilvl w:val="0"/>
          <w:numId w:val="2"/>
        </w:numPr>
        <w:ind w:left="714" w:hanging="357"/>
        <w:jc w:val="both"/>
        <w:rPr>
          <w:rFonts w:ascii="Trebuchet MS" w:hAnsi="Trebuchet MS" w:cs="Trebuchet MS"/>
          <w:sz w:val="21"/>
          <w:szCs w:val="21"/>
        </w:rPr>
      </w:pPr>
      <w:r w:rsidRPr="00E22D2B">
        <w:rPr>
          <w:rFonts w:ascii="Trebuchet MS" w:hAnsi="Trebuchet MS" w:cs="Trebuchet MS"/>
          <w:b/>
          <w:bCs/>
          <w:color w:val="F99B26"/>
          <w:sz w:val="21"/>
          <w:szCs w:val="21"/>
        </w:rPr>
        <w:t>Elaboration du Profil Climat</w:t>
      </w:r>
      <w:r w:rsidRPr="00E22D2B">
        <w:rPr>
          <w:rFonts w:ascii="Trebuchet MS" w:hAnsi="Trebuchet MS" w:cs="Trebuchet MS"/>
          <w:color w:val="C00000"/>
          <w:sz w:val="21"/>
          <w:szCs w:val="21"/>
        </w:rPr>
        <w:t> </w:t>
      </w:r>
      <w:r w:rsidRPr="00E22D2B">
        <w:rPr>
          <w:rFonts w:ascii="Trebuchet MS" w:hAnsi="Trebuchet MS" w:cs="Trebuchet MS"/>
          <w:sz w:val="21"/>
          <w:szCs w:val="21"/>
        </w:rPr>
        <w:t xml:space="preserve">: diagnostic des émissions de GES et des vulnérabilités du territoire basé sur les activités du territoire et de ses habitants durant une année. </w:t>
      </w:r>
    </w:p>
    <w:p w:rsidR="006B5FE7" w:rsidRPr="00E22D2B" w:rsidRDefault="006B5FE7" w:rsidP="00867204">
      <w:pPr>
        <w:numPr>
          <w:ilvl w:val="0"/>
          <w:numId w:val="2"/>
        </w:numPr>
        <w:ind w:left="714" w:hanging="357"/>
        <w:jc w:val="both"/>
        <w:rPr>
          <w:rFonts w:ascii="Trebuchet MS" w:hAnsi="Trebuchet MS" w:cs="Trebuchet MS"/>
          <w:sz w:val="21"/>
          <w:szCs w:val="21"/>
        </w:rPr>
      </w:pPr>
      <w:r w:rsidRPr="00E22D2B">
        <w:rPr>
          <w:rFonts w:ascii="Trebuchet MS" w:hAnsi="Trebuchet MS" w:cs="Trebuchet MS"/>
          <w:b/>
          <w:bCs/>
          <w:color w:val="F99B26"/>
          <w:sz w:val="21"/>
          <w:szCs w:val="21"/>
        </w:rPr>
        <w:t>Concertation </w:t>
      </w:r>
      <w:r w:rsidRPr="00E22D2B">
        <w:rPr>
          <w:rFonts w:ascii="Trebuchet MS" w:hAnsi="Trebuchet MS" w:cs="Trebuchet MS"/>
          <w:color w:val="F99B26"/>
          <w:sz w:val="21"/>
          <w:szCs w:val="21"/>
        </w:rPr>
        <w:t>:</w:t>
      </w:r>
      <w:r w:rsidRPr="00E22D2B">
        <w:rPr>
          <w:rFonts w:ascii="Trebuchet MS" w:hAnsi="Trebuchet MS" w:cs="Trebuchet MS"/>
          <w:sz w:val="21"/>
          <w:szCs w:val="21"/>
        </w:rPr>
        <w:t xml:space="preserve"> travail de sensibilisation et de co-construction avec les acteurs territoriaux afin de définir collectivement les objectifs et les pistes d’actions du PCET.</w:t>
      </w:r>
    </w:p>
    <w:p w:rsidR="006B5FE7" w:rsidRPr="00E22D2B" w:rsidRDefault="006B5FE7" w:rsidP="00867204">
      <w:pPr>
        <w:pStyle w:val="ListParagraph"/>
        <w:numPr>
          <w:ilvl w:val="0"/>
          <w:numId w:val="2"/>
        </w:numPr>
        <w:spacing w:after="120"/>
        <w:jc w:val="both"/>
        <w:rPr>
          <w:rFonts w:ascii="Trebuchet MS" w:hAnsi="Trebuchet MS" w:cs="Trebuchet MS"/>
          <w:sz w:val="21"/>
          <w:szCs w:val="21"/>
        </w:rPr>
      </w:pPr>
      <w:r w:rsidRPr="00E22D2B">
        <w:rPr>
          <w:rFonts w:ascii="Trebuchet MS" w:hAnsi="Trebuchet MS" w:cs="Trebuchet MS"/>
          <w:b/>
          <w:bCs/>
          <w:color w:val="F99B26"/>
          <w:sz w:val="21"/>
          <w:szCs w:val="21"/>
        </w:rPr>
        <w:t>Définition du programme d’actions</w:t>
      </w:r>
      <w:r w:rsidRPr="00E22D2B">
        <w:rPr>
          <w:rFonts w:ascii="Trebuchet MS" w:hAnsi="Trebuchet MS" w:cs="Trebuchet MS"/>
          <w:b/>
          <w:bCs/>
          <w:color w:val="C00000"/>
          <w:sz w:val="21"/>
          <w:szCs w:val="21"/>
        </w:rPr>
        <w:t> </w:t>
      </w:r>
      <w:r w:rsidRPr="00E22D2B">
        <w:rPr>
          <w:rFonts w:ascii="Trebuchet MS" w:hAnsi="Trebuchet MS" w:cs="Trebuchet MS"/>
          <w:sz w:val="21"/>
          <w:szCs w:val="21"/>
        </w:rPr>
        <w:t>: étude de faisabilité des actions et travail de sélection et de hiérarchisation avec les élus, les services et les partenaires du Conseil Général pour définir la politique énergie-climat départementale, son contenu et sa mise en œuvre opérationnelle et concrète.</w:t>
      </w:r>
    </w:p>
    <w:p w:rsidR="006B5FE7" w:rsidRPr="00E22D2B" w:rsidRDefault="006B5FE7" w:rsidP="00545C58">
      <w:pPr>
        <w:keepNext/>
        <w:jc w:val="both"/>
        <w:rPr>
          <w:rFonts w:ascii="Trebuchet MS" w:hAnsi="Trebuchet MS" w:cs="Trebuchet MS"/>
          <w:b/>
          <w:bCs/>
          <w:color w:val="F99B26"/>
          <w:sz w:val="24"/>
          <w:szCs w:val="24"/>
        </w:rPr>
      </w:pPr>
      <w:r w:rsidRPr="00E22D2B">
        <w:rPr>
          <w:rFonts w:ascii="Trebuchet MS" w:hAnsi="Trebuchet MS" w:cs="Trebuchet MS"/>
          <w:b/>
          <w:bCs/>
          <w:color w:val="F99B26"/>
          <w:sz w:val="24"/>
          <w:szCs w:val="24"/>
        </w:rPr>
        <w:t>Rappel du diagnostic des émissions de GES</w:t>
      </w:r>
    </w:p>
    <w:p w:rsidR="006B5FE7" w:rsidRPr="00E22D2B" w:rsidRDefault="006B5FE7" w:rsidP="00545C58">
      <w:pPr>
        <w:pStyle w:val="BodyText"/>
      </w:pPr>
      <w:r w:rsidRPr="00E22D2B">
        <w:t xml:space="preserve">Les émissions de GES issues du territoire du territoire du Vaucluse sont estimées à </w:t>
      </w:r>
      <w:r w:rsidRPr="00E22D2B">
        <w:rPr>
          <w:b/>
          <w:bCs/>
          <w:color w:val="000000"/>
        </w:rPr>
        <w:t>5 112 938</w:t>
      </w:r>
      <w:r w:rsidRPr="00E22D2B">
        <w:rPr>
          <w:color w:val="000000"/>
        </w:rPr>
        <w:t xml:space="preserve"> </w:t>
      </w:r>
      <w:r w:rsidRPr="00E22D2B">
        <w:rPr>
          <w:b/>
          <w:bCs/>
          <w:color w:val="000000"/>
        </w:rPr>
        <w:t>tonnes équivalent CO</w:t>
      </w:r>
      <w:r w:rsidRPr="00E22D2B">
        <w:rPr>
          <w:b/>
          <w:bCs/>
          <w:color w:val="000000"/>
          <w:vertAlign w:val="subscript"/>
        </w:rPr>
        <w:t>2</w:t>
      </w:r>
      <w:r w:rsidRPr="00E22D2B">
        <w:rPr>
          <w:b/>
          <w:bCs/>
          <w:color w:val="B8D436"/>
        </w:rPr>
        <w:t xml:space="preserve">. </w:t>
      </w:r>
      <w:r w:rsidRPr="00E22D2B">
        <w:t>La répartition des émissions de GES est représentée dans le graphique ci-dessous.</w:t>
      </w:r>
    </w:p>
    <w:p w:rsidR="006B5FE7" w:rsidRPr="00E22D2B" w:rsidRDefault="006B5FE7" w:rsidP="00545C58">
      <w:pPr>
        <w:pStyle w:val="BodyText"/>
        <w:keepNext/>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053" type="#_x0000_t75" style="position:absolute;left:0;text-align:left;margin-left:0;margin-top:.2pt;width:359.85pt;height:228.25pt;z-index:251660288;visibility:visible;mso-position-horizontal:center;mso-position-horizontal-relative:margin">
            <v:imagedata r:id="rId7" o:title="" cropbottom="3975f" cropleft="6434f" cropright="5544f"/>
            <w10:wrap anchorx="margin"/>
          </v:shape>
        </w:pict>
      </w:r>
    </w:p>
    <w:p w:rsidR="006B5FE7" w:rsidRPr="00E22D2B" w:rsidRDefault="006B5FE7" w:rsidP="00545C58">
      <w:pPr>
        <w:jc w:val="both"/>
        <w:rPr>
          <w:rFonts w:ascii="Trebuchet MS" w:hAnsi="Trebuchet MS" w:cs="Trebuchet MS"/>
          <w:sz w:val="21"/>
          <w:szCs w:val="21"/>
        </w:rPr>
      </w:pPr>
    </w:p>
    <w:p w:rsidR="006B5FE7" w:rsidRPr="00E22D2B" w:rsidRDefault="006B5FE7" w:rsidP="00867204">
      <w:pPr>
        <w:pStyle w:val="Heading1"/>
        <w:numPr>
          <w:ilvl w:val="0"/>
          <w:numId w:val="9"/>
        </w:numPr>
        <w:ind w:left="142" w:hanging="851"/>
        <w:jc w:val="center"/>
        <w:rPr>
          <w:rFonts w:ascii="Trebuchet MS" w:hAnsi="Trebuchet MS" w:cs="Trebuchet MS"/>
        </w:rPr>
      </w:pPr>
      <w:r w:rsidRPr="00E22D2B">
        <w:rPr>
          <w:rFonts w:ascii="Trebuchet MS" w:hAnsi="Trebuchet MS" w:cs="Trebuchet MS"/>
        </w:rPr>
        <w:br w:type="page"/>
      </w:r>
      <w:bookmarkStart w:id="1" w:name="_Toc403750713"/>
      <w:r w:rsidRPr="00E22D2B">
        <w:rPr>
          <w:rFonts w:ascii="Trebuchet MS" w:hAnsi="Trebuchet MS" w:cs="Trebuchet MS"/>
          <w:sz w:val="32"/>
          <w:szCs w:val="32"/>
        </w:rPr>
        <w:t>La concertation du Plan Climat du Conseil Général</w:t>
      </w:r>
      <w:bookmarkEnd w:id="1"/>
    </w:p>
    <w:p w:rsidR="006B5FE7" w:rsidRPr="00E22D2B" w:rsidRDefault="006B5FE7" w:rsidP="00867204">
      <w:pPr>
        <w:jc w:val="center"/>
        <w:rPr>
          <w:rFonts w:ascii="Trebuchet MS" w:hAnsi="Trebuchet MS" w:cs="Trebuchet MS"/>
          <w:b/>
          <w:bCs/>
        </w:rPr>
      </w:pPr>
      <w:r w:rsidRPr="00E22D2B">
        <w:rPr>
          <w:rFonts w:ascii="Trebuchet MS" w:hAnsi="Trebuchet MS" w:cs="Trebuchet MS"/>
          <w:b/>
          <w:bCs/>
          <w:sz w:val="24"/>
          <w:szCs w:val="24"/>
        </w:rPr>
        <w:t xml:space="preserve">Une réussite illustrée par la participation des acteurs </w:t>
      </w:r>
      <w:r w:rsidRPr="00E22D2B">
        <w:rPr>
          <w:rFonts w:ascii="Trebuchet MS" w:hAnsi="Trebuchet MS" w:cs="Trebuchet MS"/>
          <w:b/>
          <w:bCs/>
        </w:rPr>
        <w:t>locaux</w:t>
      </w:r>
    </w:p>
    <w:p w:rsidR="006B5FE7" w:rsidRPr="00E22D2B" w:rsidRDefault="006B5FE7" w:rsidP="00867204">
      <w:pPr>
        <w:jc w:val="both"/>
        <w:rPr>
          <w:rFonts w:ascii="Trebuchet MS" w:hAnsi="Trebuchet MS" w:cs="Trebuchet MS"/>
          <w:sz w:val="21"/>
          <w:szCs w:val="21"/>
        </w:rPr>
      </w:pPr>
      <w:r>
        <w:rPr>
          <w:rFonts w:ascii="Trebuchet MS" w:hAnsi="Trebuchet MS" w:cs="Trebuchet MS"/>
          <w:sz w:val="21"/>
          <w:szCs w:val="21"/>
        </w:rPr>
        <w:t>La concertation du Plan Climat s’articule autour de</w:t>
      </w:r>
      <w:r w:rsidRPr="00E22D2B">
        <w:rPr>
          <w:rFonts w:ascii="Trebuchet MS" w:hAnsi="Trebuchet MS" w:cs="Trebuchet MS"/>
          <w:sz w:val="21"/>
          <w:szCs w:val="21"/>
        </w:rPr>
        <w:t xml:space="preserve"> trois ateliers de concertation animés par le Conseil Général du Vaucluse et le cabinet de conseil Auxilia le 8 octobre 2014 et le 15 octobre 2014. </w:t>
      </w:r>
    </w:p>
    <w:p w:rsidR="006B5FE7" w:rsidRPr="00E22D2B" w:rsidRDefault="006B5FE7" w:rsidP="00867204">
      <w:pPr>
        <w:jc w:val="both"/>
        <w:rPr>
          <w:rFonts w:ascii="Trebuchet MS" w:hAnsi="Trebuchet MS" w:cs="Trebuchet MS"/>
          <w:sz w:val="21"/>
          <w:szCs w:val="21"/>
        </w:rPr>
      </w:pPr>
      <w:r w:rsidRPr="00E22D2B">
        <w:rPr>
          <w:rFonts w:ascii="Trebuchet MS" w:hAnsi="Trebuchet MS" w:cs="Trebuchet MS"/>
          <w:sz w:val="21"/>
          <w:szCs w:val="21"/>
        </w:rPr>
        <w:t>Les thématiques abordées durant ces ateliers ont été les suivantes :</w:t>
      </w:r>
    </w:p>
    <w:p w:rsidR="006B5FE7" w:rsidRPr="00E22D2B" w:rsidRDefault="006B5FE7" w:rsidP="00867204">
      <w:pPr>
        <w:pStyle w:val="ListParagraph"/>
        <w:numPr>
          <w:ilvl w:val="0"/>
          <w:numId w:val="4"/>
        </w:numPr>
        <w:spacing w:after="120" w:line="240" w:lineRule="auto"/>
        <w:ind w:left="714" w:hanging="357"/>
        <w:jc w:val="both"/>
        <w:rPr>
          <w:rFonts w:ascii="Trebuchet MS" w:hAnsi="Trebuchet MS" w:cs="Trebuchet MS"/>
          <w:sz w:val="21"/>
          <w:szCs w:val="21"/>
        </w:rPr>
      </w:pPr>
      <w:r w:rsidRPr="00E22D2B">
        <w:rPr>
          <w:rFonts w:ascii="Trebuchet MS" w:hAnsi="Trebuchet MS" w:cs="Trebuchet MS"/>
          <w:sz w:val="21"/>
          <w:szCs w:val="21"/>
        </w:rPr>
        <w:t>Favoriser la mobilité durable et mettre en œuvre une mobilité accessible à tous ;</w:t>
      </w:r>
    </w:p>
    <w:p w:rsidR="006B5FE7" w:rsidRPr="00E22D2B" w:rsidRDefault="006B5FE7" w:rsidP="00867204">
      <w:pPr>
        <w:pStyle w:val="ListParagraph"/>
        <w:numPr>
          <w:ilvl w:val="0"/>
          <w:numId w:val="4"/>
        </w:numPr>
        <w:spacing w:after="120" w:line="240" w:lineRule="auto"/>
        <w:ind w:left="714" w:hanging="357"/>
        <w:jc w:val="both"/>
        <w:rPr>
          <w:rFonts w:ascii="Trebuchet MS" w:hAnsi="Trebuchet MS" w:cs="Trebuchet MS"/>
          <w:sz w:val="21"/>
          <w:szCs w:val="21"/>
        </w:rPr>
      </w:pPr>
      <w:r w:rsidRPr="00E22D2B">
        <w:rPr>
          <w:rFonts w:ascii="Trebuchet MS" w:hAnsi="Trebuchet MS" w:cs="Trebuchet MS"/>
          <w:sz w:val="21"/>
          <w:szCs w:val="21"/>
        </w:rPr>
        <w:t>Optimiser les consommations énergétiques du territoire (bâti résidentiel et tertiaire) ;</w:t>
      </w:r>
    </w:p>
    <w:p w:rsidR="006B5FE7" w:rsidRPr="00E22D2B" w:rsidRDefault="006B5FE7" w:rsidP="00867204">
      <w:pPr>
        <w:pStyle w:val="ListParagraph"/>
        <w:numPr>
          <w:ilvl w:val="0"/>
          <w:numId w:val="4"/>
        </w:numPr>
        <w:spacing w:after="120" w:line="240" w:lineRule="auto"/>
        <w:ind w:left="714" w:hanging="357"/>
        <w:jc w:val="both"/>
        <w:rPr>
          <w:rFonts w:ascii="Trebuchet MS" w:hAnsi="Trebuchet MS" w:cs="Trebuchet MS"/>
          <w:sz w:val="21"/>
          <w:szCs w:val="21"/>
        </w:rPr>
      </w:pPr>
      <w:r w:rsidRPr="00E22D2B">
        <w:rPr>
          <w:rFonts w:ascii="Trebuchet MS" w:hAnsi="Trebuchet MS" w:cs="Trebuchet MS"/>
          <w:sz w:val="21"/>
          <w:szCs w:val="21"/>
        </w:rPr>
        <w:t>Anticiper la vulnérabilité des ménages et adapter le territoire au changement climatique.</w:t>
      </w:r>
    </w:p>
    <w:p w:rsidR="006B5FE7" w:rsidRPr="00E22D2B" w:rsidRDefault="006B5FE7" w:rsidP="000B2B57">
      <w:pPr>
        <w:jc w:val="both"/>
      </w:pPr>
      <w:r>
        <w:rPr>
          <w:noProof/>
        </w:rPr>
        <w:pict>
          <v:shape id="_x0000_s1054" type="#_x0000_t75" style="position:absolute;left:0;text-align:left;margin-left:247.15pt;margin-top:21.05pt;width:215.6pt;height:160.5pt;z-index:251661312;visibility:visible;mso-position-horizontal-relative:margin">
            <v:imagedata r:id="rId8" o:title=""/>
            <w10:wrap type="square" anchorx="margin"/>
          </v:shape>
        </w:pict>
      </w:r>
      <w:bookmarkStart w:id="2" w:name="_GoBack"/>
      <w:bookmarkEnd w:id="2"/>
    </w:p>
    <w:p w:rsidR="006B5FE7" w:rsidRPr="00E22D2B" w:rsidRDefault="006B5FE7" w:rsidP="00867204">
      <w:pPr>
        <w:jc w:val="both"/>
        <w:rPr>
          <w:rFonts w:ascii="Trebuchet MS" w:hAnsi="Trebuchet MS" w:cs="Trebuchet MS"/>
          <w:sz w:val="21"/>
          <w:szCs w:val="21"/>
        </w:rPr>
      </w:pPr>
      <w:r w:rsidRPr="00E22D2B">
        <w:rPr>
          <w:rFonts w:ascii="Trebuchet MS" w:hAnsi="Trebuchet MS" w:cs="Trebuchet MS"/>
          <w:sz w:val="21"/>
          <w:szCs w:val="21"/>
        </w:rPr>
        <w:t>Les ateliers thématiques constituent</w:t>
      </w:r>
      <w:r>
        <w:rPr>
          <w:rFonts w:ascii="Trebuchet MS" w:hAnsi="Trebuchet MS" w:cs="Trebuchet MS"/>
          <w:sz w:val="21"/>
          <w:szCs w:val="21"/>
        </w:rPr>
        <w:t xml:space="preserve"> donc</w:t>
      </w:r>
      <w:r w:rsidRPr="00E22D2B">
        <w:rPr>
          <w:rFonts w:ascii="Trebuchet MS" w:hAnsi="Trebuchet MS" w:cs="Trebuchet MS"/>
          <w:sz w:val="21"/>
          <w:szCs w:val="21"/>
        </w:rPr>
        <w:t xml:space="preserve"> l’élément central de la phase de concertation du PCET du Vaucluse. Les premières sessions ont réuni des associations, des représentants de l’état, des acteurs économiques et professionnels et des agents des collectivités territoriales. Cette diversité à permis au Conseil Général de cerner plus finement les enjeux liés au changement climatique sur le territoire et d’identifier des propositions d’actions particulièrement adaptées au contexte local.</w:t>
      </w:r>
    </w:p>
    <w:p w:rsidR="006B5FE7" w:rsidRPr="00E22D2B" w:rsidRDefault="006B5FE7" w:rsidP="00867204">
      <w:pPr>
        <w:jc w:val="both"/>
        <w:rPr>
          <w:rFonts w:ascii="Trebuchet MS" w:hAnsi="Trebuchet MS" w:cs="Trebuchet MS"/>
          <w:sz w:val="21"/>
          <w:szCs w:val="21"/>
        </w:rPr>
      </w:pPr>
      <w:r w:rsidRPr="00E22D2B">
        <w:rPr>
          <w:rFonts w:ascii="Trebuchet MS" w:hAnsi="Trebuchet MS" w:cs="Trebuchet MS"/>
          <w:sz w:val="21"/>
          <w:szCs w:val="21"/>
        </w:rPr>
        <w:t>Au total, les trois premières sessions, organisées dans les locaux du Conseil Général, ont réuni plus de 40 acteurs socioprofessionnels différents. A chaque atelier, ce sont plus de 20 personnes présentes qui ont travaillé collectivement à la priorisation d’actions de lutte contre le changement climatique.</w:t>
      </w:r>
      <w:r>
        <w:rPr>
          <w:rFonts w:ascii="Trebuchet MS" w:hAnsi="Trebuchet MS" w:cs="Trebuchet MS"/>
          <w:sz w:val="21"/>
          <w:szCs w:val="21"/>
        </w:rPr>
        <w:t xml:space="preserve"> La liste complète des participants est intégrée en annexe à ce compte-rendu.</w:t>
      </w:r>
    </w:p>
    <w:p w:rsidR="006B5FE7" w:rsidRDefault="006B5FE7" w:rsidP="00867204">
      <w:pPr>
        <w:spacing w:after="0"/>
        <w:jc w:val="both"/>
        <w:rPr>
          <w:rFonts w:ascii="Trebuchet MS" w:hAnsi="Trebuchet MS" w:cs="Trebuchet MS"/>
          <w:b/>
          <w:bCs/>
          <w:kern w:val="32"/>
          <w:sz w:val="28"/>
          <w:szCs w:val="28"/>
        </w:rPr>
      </w:pPr>
      <w:r w:rsidRPr="00E22D2B">
        <w:rPr>
          <w:rFonts w:ascii="Trebuchet MS" w:hAnsi="Trebuchet MS" w:cs="Trebuchet MS"/>
          <w:sz w:val="21"/>
          <w:szCs w:val="21"/>
        </w:rPr>
        <w:t>Comme précisé en fin de document, tous les acteurs présents en session 2 sont invités à poursuivre et finaliser ce travail collaboratif les 20 et 21 novembre pour une seconde session d’atelier.</w:t>
      </w:r>
      <w:r>
        <w:rPr>
          <w:rFonts w:ascii="Trebuchet MS" w:hAnsi="Trebuchet MS" w:cs="Trebuchet MS"/>
        </w:rPr>
        <w:br w:type="page"/>
      </w:r>
    </w:p>
    <w:p w:rsidR="006B5FE7" w:rsidRPr="00E22D2B" w:rsidRDefault="006B5FE7" w:rsidP="00867204">
      <w:pPr>
        <w:pStyle w:val="Heading1"/>
        <w:numPr>
          <w:ilvl w:val="0"/>
          <w:numId w:val="9"/>
        </w:numPr>
        <w:ind w:left="142" w:hanging="851"/>
        <w:jc w:val="center"/>
        <w:rPr>
          <w:rFonts w:ascii="Trebuchet MS" w:hAnsi="Trebuchet MS" w:cs="Trebuchet MS"/>
        </w:rPr>
      </w:pPr>
      <w:bookmarkStart w:id="3" w:name="_Toc403750714"/>
      <w:r w:rsidRPr="00E22D2B">
        <w:rPr>
          <w:rFonts w:ascii="Trebuchet MS" w:hAnsi="Trebuchet MS" w:cs="Trebuchet MS"/>
          <w:sz w:val="32"/>
          <w:szCs w:val="32"/>
        </w:rPr>
        <w:t>Propositions d’actions issues des ateliers</w:t>
      </w:r>
      <w:r>
        <w:rPr>
          <w:rFonts w:ascii="Trebuchet MS" w:hAnsi="Trebuchet MS" w:cs="Trebuchet MS"/>
          <w:sz w:val="32"/>
          <w:szCs w:val="32"/>
        </w:rPr>
        <w:t xml:space="preserve"> d’octobre</w:t>
      </w:r>
      <w:bookmarkEnd w:id="3"/>
    </w:p>
    <w:p w:rsidR="006B5FE7" w:rsidRPr="00E22D2B" w:rsidRDefault="006B5FE7" w:rsidP="00A5379B">
      <w:pPr>
        <w:jc w:val="both"/>
        <w:rPr>
          <w:rFonts w:ascii="Trebuchet MS" w:hAnsi="Trebuchet MS" w:cs="Trebuchet MS"/>
          <w:sz w:val="21"/>
          <w:szCs w:val="21"/>
        </w:rPr>
      </w:pPr>
      <w:r w:rsidRPr="00E22D2B">
        <w:rPr>
          <w:rFonts w:ascii="Trebuchet MS" w:hAnsi="Trebuchet MS" w:cs="Trebuchet MS"/>
          <w:sz w:val="21"/>
          <w:szCs w:val="21"/>
        </w:rPr>
        <w:t>Comme précisé précédemment, le</w:t>
      </w:r>
      <w:r>
        <w:rPr>
          <w:rFonts w:ascii="Trebuchet MS" w:hAnsi="Trebuchet MS" w:cs="Trebuchet MS"/>
          <w:sz w:val="21"/>
          <w:szCs w:val="21"/>
        </w:rPr>
        <w:t>s premières sessions d’ateliers</w:t>
      </w:r>
      <w:r w:rsidRPr="00E22D2B">
        <w:rPr>
          <w:rFonts w:ascii="Trebuchet MS" w:hAnsi="Trebuchet MS" w:cs="Trebuchet MS"/>
          <w:sz w:val="21"/>
          <w:szCs w:val="21"/>
        </w:rPr>
        <w:t xml:space="preserve"> de concertation se sont déroulées en deux temps :</w:t>
      </w:r>
    </w:p>
    <w:p w:rsidR="006B5FE7" w:rsidRPr="00E22D2B" w:rsidRDefault="006B5FE7" w:rsidP="00867204">
      <w:pPr>
        <w:pStyle w:val="ListParagraph"/>
        <w:numPr>
          <w:ilvl w:val="0"/>
          <w:numId w:val="2"/>
        </w:numPr>
        <w:spacing w:after="120" w:line="288" w:lineRule="auto"/>
        <w:ind w:left="714" w:hanging="357"/>
        <w:jc w:val="both"/>
        <w:rPr>
          <w:rFonts w:ascii="Trebuchet MS" w:hAnsi="Trebuchet MS" w:cs="Trebuchet MS"/>
        </w:rPr>
      </w:pPr>
      <w:r w:rsidRPr="00E22D2B">
        <w:rPr>
          <w:rFonts w:ascii="Trebuchet MS" w:hAnsi="Trebuchet MS" w:cs="Trebuchet MS"/>
          <w:sz w:val="21"/>
          <w:szCs w:val="21"/>
        </w:rPr>
        <w:t>Le premier temps consistait à identifier un grand nombre d’actions susceptibles d’être mises en œuvre sur le territoire du Vaucluse. Ce travail a été réalisé en sous-groupe. Chaque participant a proposé une série d’actions qui a ensuite été mise en commun afin d’en dégager des enjeux communs. Les animateurs ont ensuite collecté les productions de chaque sous-groupe, et les ont assemblées par enjeu.</w:t>
      </w:r>
    </w:p>
    <w:p w:rsidR="006B5FE7" w:rsidRPr="00E22D2B" w:rsidRDefault="006B5FE7" w:rsidP="00867204">
      <w:pPr>
        <w:pStyle w:val="ListParagraph"/>
        <w:numPr>
          <w:ilvl w:val="0"/>
          <w:numId w:val="2"/>
        </w:numPr>
        <w:spacing w:after="0"/>
        <w:jc w:val="both"/>
        <w:rPr>
          <w:rFonts w:ascii="Trebuchet MS" w:hAnsi="Trebuchet MS" w:cs="Trebuchet MS"/>
          <w:sz w:val="21"/>
          <w:szCs w:val="21"/>
        </w:rPr>
      </w:pPr>
      <w:r w:rsidRPr="00E22D2B">
        <w:rPr>
          <w:rFonts w:ascii="Trebuchet MS" w:hAnsi="Trebuchet MS" w:cs="Trebuchet MS"/>
          <w:sz w:val="21"/>
          <w:szCs w:val="21"/>
        </w:rPr>
        <w:t xml:space="preserve">Lors du second temps, les participants se sont répartis de nouveau en groupe. Cette fois, chaque groupe était responsable d’enjeux spécifiques identifiés dans le premier temps de travail. Les groupes avaient pour consigne d’arbitrer collectivement les actions qu’ils estimaient prioritaires, enjeu par enjeu. </w:t>
      </w:r>
    </w:p>
    <w:p w:rsidR="006B5FE7" w:rsidRPr="00E22D2B" w:rsidRDefault="006B5FE7" w:rsidP="00545C58">
      <w:pPr>
        <w:spacing w:after="0"/>
        <w:jc w:val="both"/>
        <w:rPr>
          <w:rFonts w:ascii="Trebuchet MS" w:hAnsi="Trebuchet MS" w:cs="Trebuchet MS"/>
          <w:sz w:val="21"/>
          <w:szCs w:val="21"/>
        </w:rPr>
      </w:pPr>
    </w:p>
    <w:p w:rsidR="006B5FE7" w:rsidRPr="00E22D2B" w:rsidRDefault="006B5FE7" w:rsidP="00545C58">
      <w:pPr>
        <w:spacing w:after="0"/>
        <w:jc w:val="both"/>
        <w:rPr>
          <w:rFonts w:ascii="Trebuchet MS" w:hAnsi="Trebuchet MS" w:cs="Trebuchet MS"/>
          <w:sz w:val="21"/>
          <w:szCs w:val="21"/>
        </w:rPr>
      </w:pPr>
      <w:r w:rsidRPr="00E22D2B">
        <w:rPr>
          <w:rFonts w:ascii="Trebuchet MS" w:hAnsi="Trebuchet MS" w:cs="Trebuchet MS"/>
          <w:sz w:val="21"/>
          <w:szCs w:val="21"/>
        </w:rPr>
        <w:t xml:space="preserve">La synthèse des </w:t>
      </w:r>
      <w:r>
        <w:rPr>
          <w:rFonts w:ascii="Trebuchet MS" w:hAnsi="Trebuchet MS" w:cs="Trebuchet MS"/>
          <w:sz w:val="21"/>
          <w:szCs w:val="21"/>
        </w:rPr>
        <w:t>pistes d’</w:t>
      </w:r>
      <w:r w:rsidRPr="00E22D2B">
        <w:rPr>
          <w:rFonts w:ascii="Trebuchet MS" w:hAnsi="Trebuchet MS" w:cs="Trebuchet MS"/>
          <w:sz w:val="21"/>
          <w:szCs w:val="21"/>
        </w:rPr>
        <w:t>actions proposées est présentée dans les paragraphes suivants et par thématique d’atelier de concertation.</w:t>
      </w:r>
      <w:r>
        <w:rPr>
          <w:rFonts w:ascii="Trebuchet MS" w:hAnsi="Trebuchet MS" w:cs="Trebuchet MS"/>
          <w:sz w:val="21"/>
          <w:szCs w:val="21"/>
        </w:rPr>
        <w:t xml:space="preserve"> Parmi elles, les groupes de travail ont formulé des propositions d’actions à inscrire en priorité qu’il faudra étudier dans le cadre de l’élaboration future du programme d’actions par le Département. Elles figurent en gras dans la liste dressée pour chacun des enjeux repérés.</w:t>
      </w:r>
    </w:p>
    <w:p w:rsidR="006B5FE7" w:rsidRPr="00E22D2B" w:rsidRDefault="006B5FE7" w:rsidP="00545C58">
      <w:pPr>
        <w:spacing w:after="0"/>
        <w:jc w:val="both"/>
        <w:rPr>
          <w:rFonts w:ascii="Trebuchet MS" w:hAnsi="Trebuchet MS" w:cs="Trebuchet MS"/>
          <w:sz w:val="21"/>
          <w:szCs w:val="21"/>
        </w:rPr>
      </w:pPr>
    </w:p>
    <w:p w:rsidR="006B5FE7" w:rsidRPr="00E22D2B" w:rsidRDefault="006B5FE7" w:rsidP="00DA77D7">
      <w:pPr>
        <w:pStyle w:val="Heading2"/>
      </w:pPr>
      <w:bookmarkStart w:id="4" w:name="_Toc403750715"/>
      <w:r w:rsidRPr="00E22D2B">
        <w:t>Atelier mobilité : favoriser la mobilité durable et pour tous</w:t>
      </w:r>
      <w:bookmarkEnd w:id="4"/>
    </w:p>
    <w:p w:rsidR="006B5FE7" w:rsidRPr="00E22D2B" w:rsidRDefault="006B5FE7" w:rsidP="00545C58">
      <w:pPr>
        <w:spacing w:after="0"/>
        <w:jc w:val="both"/>
        <w:rPr>
          <w:rFonts w:ascii="Trebuchet MS" w:hAnsi="Trebuchet MS" w:cs="Trebuchet MS"/>
          <w:sz w:val="21"/>
          <w:szCs w:val="21"/>
        </w:rPr>
      </w:pPr>
      <w:r w:rsidRPr="00E22D2B">
        <w:rPr>
          <w:rFonts w:ascii="Trebuchet MS" w:hAnsi="Trebuchet MS" w:cs="Trebuchet MS"/>
          <w:sz w:val="21"/>
          <w:szCs w:val="21"/>
        </w:rPr>
        <w:t>Les actions présentées ci-après concernant la mobilité sur le territoire du Vaucluse. Elles ont été classées par thématique de travail.</w:t>
      </w:r>
    </w:p>
    <w:p w:rsidR="006B5FE7" w:rsidRPr="00E22D2B" w:rsidRDefault="006B5FE7" w:rsidP="00545C58">
      <w:pPr>
        <w:spacing w:after="0"/>
        <w:jc w:val="both"/>
        <w:rPr>
          <w:rFonts w:ascii="Trebuchet MS" w:hAnsi="Trebuchet MS" w:cs="Trebuchet MS"/>
          <w:sz w:val="21"/>
          <w:szCs w:val="21"/>
        </w:rPr>
      </w:pPr>
    </w:p>
    <w:p w:rsidR="006B5FE7" w:rsidRPr="00E22D2B" w:rsidRDefault="006B5FE7" w:rsidP="004A7D8F">
      <w:pPr>
        <w:keepNext/>
        <w:jc w:val="both"/>
        <w:rPr>
          <w:rFonts w:ascii="Trebuchet MS" w:hAnsi="Trebuchet MS" w:cs="Trebuchet MS"/>
          <w:b/>
          <w:bCs/>
          <w:color w:val="F99B26"/>
          <w:u w:val="single"/>
        </w:rPr>
      </w:pPr>
      <w:r w:rsidRPr="00E22D2B">
        <w:rPr>
          <w:rFonts w:ascii="Trebuchet MS" w:hAnsi="Trebuchet MS" w:cs="Trebuchet MS"/>
          <w:b/>
          <w:bCs/>
          <w:color w:val="F99B26"/>
          <w:u w:val="single"/>
        </w:rPr>
        <w:t>Enjeu 1 : l’aménagement territorial pour une mobilité plus efficace</w:t>
      </w:r>
    </w:p>
    <w:p w:rsidR="006B5FE7" w:rsidRPr="00E22D2B" w:rsidRDefault="006B5FE7" w:rsidP="004A7D8F">
      <w:pPr>
        <w:jc w:val="both"/>
        <w:rPr>
          <w:rFonts w:ascii="Trebuchet MS" w:hAnsi="Trebuchet MS" w:cs="Trebuchet MS"/>
          <w:b/>
          <w:bCs/>
          <w:sz w:val="21"/>
          <w:szCs w:val="21"/>
        </w:rPr>
      </w:pPr>
      <w:r w:rsidRPr="00E22D2B">
        <w:rPr>
          <w:rFonts w:ascii="Trebuchet MS" w:hAnsi="Trebuchet MS" w:cs="Trebuchet MS"/>
          <w:sz w:val="21"/>
          <w:szCs w:val="21"/>
        </w:rPr>
        <w:t>Sont listées ci-dessous les pistes d’actions proposées par le groupe de travail concernant l’aménagement territorial. I</w:t>
      </w:r>
      <w:r>
        <w:rPr>
          <w:rFonts w:ascii="Trebuchet MS" w:hAnsi="Trebuchet MS" w:cs="Trebuchet MS"/>
          <w:sz w:val="21"/>
          <w:szCs w:val="21"/>
        </w:rPr>
        <w:t>I s’agit de</w:t>
      </w:r>
      <w:r w:rsidRPr="00E22D2B">
        <w:rPr>
          <w:rFonts w:ascii="Trebuchet MS" w:hAnsi="Trebuchet MS" w:cs="Trebuchet MS"/>
          <w:sz w:val="21"/>
          <w:szCs w:val="21"/>
        </w:rPr>
        <w:t xml:space="preserve"> favoriser une mobilité alternative par la mise en place d’aménagements territoriaux adéquats.</w:t>
      </w:r>
    </w:p>
    <w:p w:rsidR="006B5FE7" w:rsidRPr="00E22D2B" w:rsidRDefault="006B5FE7" w:rsidP="00867204">
      <w:pPr>
        <w:pStyle w:val="ListParagraph"/>
        <w:numPr>
          <w:ilvl w:val="0"/>
          <w:numId w:val="2"/>
        </w:numPr>
        <w:spacing w:before="60" w:after="60"/>
        <w:jc w:val="both"/>
        <w:rPr>
          <w:rFonts w:ascii="Trebuchet MS" w:hAnsi="Trebuchet MS" w:cs="Trebuchet MS"/>
          <w:b/>
          <w:bCs/>
          <w:color w:val="000000"/>
          <w:sz w:val="21"/>
          <w:szCs w:val="21"/>
        </w:rPr>
      </w:pPr>
      <w:r w:rsidRPr="00E22D2B">
        <w:rPr>
          <w:rFonts w:ascii="Trebuchet MS" w:hAnsi="Trebuchet MS" w:cs="Trebuchet MS"/>
          <w:b/>
          <w:bCs/>
          <w:color w:val="000000"/>
          <w:sz w:val="21"/>
          <w:szCs w:val="21"/>
        </w:rPr>
        <w:t>Eviter l’étalement l’urbain par le biais des SCoT et PLU</w:t>
      </w:r>
      <w:r w:rsidRPr="00E22D2B">
        <w:rPr>
          <w:rFonts w:ascii="Trebuchet MS" w:hAnsi="Trebuchet MS" w:cs="Trebuchet MS"/>
          <w:color w:val="000000"/>
          <w:sz w:val="21"/>
          <w:szCs w:val="21"/>
        </w:rPr>
        <w:t> ;</w:t>
      </w:r>
    </w:p>
    <w:p w:rsidR="006B5FE7" w:rsidRPr="00E22D2B" w:rsidRDefault="006B5FE7" w:rsidP="00867204">
      <w:pPr>
        <w:pStyle w:val="ListParagraph"/>
        <w:numPr>
          <w:ilvl w:val="0"/>
          <w:numId w:val="2"/>
        </w:numPr>
        <w:spacing w:before="60" w:after="60"/>
        <w:jc w:val="both"/>
        <w:rPr>
          <w:rFonts w:ascii="Trebuchet MS" w:hAnsi="Trebuchet MS" w:cs="Trebuchet MS"/>
          <w:b/>
          <w:bCs/>
          <w:color w:val="000000"/>
          <w:sz w:val="21"/>
          <w:szCs w:val="21"/>
        </w:rPr>
      </w:pPr>
      <w:r w:rsidRPr="00E22D2B">
        <w:rPr>
          <w:rFonts w:ascii="Trebuchet MS" w:hAnsi="Trebuchet MS" w:cs="Trebuchet MS"/>
          <w:color w:val="000000"/>
          <w:sz w:val="21"/>
          <w:szCs w:val="21"/>
        </w:rPr>
        <w:t>Favoriser la mixité fonctionnelle des lieux de vie ;</w:t>
      </w:r>
    </w:p>
    <w:p w:rsidR="006B5FE7" w:rsidRPr="00E22D2B" w:rsidRDefault="006B5FE7" w:rsidP="00867204">
      <w:pPr>
        <w:pStyle w:val="ListParagraph"/>
        <w:numPr>
          <w:ilvl w:val="0"/>
          <w:numId w:val="2"/>
        </w:numPr>
        <w:spacing w:before="60" w:after="60"/>
        <w:jc w:val="both"/>
        <w:rPr>
          <w:rFonts w:ascii="Trebuchet MS" w:hAnsi="Trebuchet MS" w:cs="Trebuchet MS"/>
          <w:b/>
          <w:bCs/>
          <w:color w:val="000000"/>
          <w:sz w:val="21"/>
          <w:szCs w:val="21"/>
        </w:rPr>
      </w:pPr>
      <w:r w:rsidRPr="00E22D2B">
        <w:rPr>
          <w:rFonts w:ascii="Trebuchet MS" w:hAnsi="Trebuchet MS" w:cs="Trebuchet MS"/>
          <w:color w:val="000000"/>
          <w:sz w:val="21"/>
          <w:szCs w:val="21"/>
        </w:rPr>
        <w:t>Densifier l’habitat près des pôles de déplacements ;</w:t>
      </w:r>
    </w:p>
    <w:p w:rsidR="006B5FE7" w:rsidRPr="00E22D2B" w:rsidRDefault="006B5FE7" w:rsidP="00867204">
      <w:pPr>
        <w:pStyle w:val="ListParagraph"/>
        <w:numPr>
          <w:ilvl w:val="0"/>
          <w:numId w:val="2"/>
        </w:numPr>
        <w:spacing w:before="60" w:after="60"/>
        <w:jc w:val="both"/>
        <w:rPr>
          <w:rFonts w:ascii="Trebuchet MS" w:hAnsi="Trebuchet MS" w:cs="Trebuchet MS"/>
          <w:b/>
          <w:bCs/>
          <w:color w:val="000000"/>
          <w:sz w:val="21"/>
          <w:szCs w:val="21"/>
        </w:rPr>
      </w:pPr>
      <w:r w:rsidRPr="00E22D2B">
        <w:rPr>
          <w:rFonts w:ascii="Trebuchet MS" w:hAnsi="Trebuchet MS" w:cs="Trebuchet MS"/>
          <w:b/>
          <w:bCs/>
          <w:color w:val="000000"/>
          <w:sz w:val="21"/>
          <w:szCs w:val="21"/>
        </w:rPr>
        <w:t>Limiter le stationnement dans les grands centres urbains, notamment Avignon </w:t>
      </w:r>
      <w:r w:rsidRPr="00E22D2B">
        <w:rPr>
          <w:rFonts w:ascii="Trebuchet MS" w:hAnsi="Trebuchet MS" w:cs="Trebuchet MS"/>
          <w:color w:val="000000"/>
          <w:sz w:val="21"/>
          <w:szCs w:val="21"/>
        </w:rPr>
        <w:t>;</w:t>
      </w:r>
    </w:p>
    <w:p w:rsidR="006B5FE7" w:rsidRPr="00E22D2B" w:rsidRDefault="006B5FE7" w:rsidP="00867204">
      <w:pPr>
        <w:pStyle w:val="ListParagraph"/>
        <w:numPr>
          <w:ilvl w:val="0"/>
          <w:numId w:val="2"/>
        </w:numPr>
        <w:spacing w:before="60" w:after="60"/>
        <w:jc w:val="both"/>
        <w:rPr>
          <w:rFonts w:ascii="Trebuchet MS" w:hAnsi="Trebuchet MS" w:cs="Trebuchet MS"/>
          <w:b/>
          <w:bCs/>
          <w:color w:val="000000"/>
          <w:sz w:val="21"/>
          <w:szCs w:val="21"/>
        </w:rPr>
      </w:pPr>
      <w:r w:rsidRPr="00E22D2B">
        <w:rPr>
          <w:rFonts w:ascii="Trebuchet MS" w:hAnsi="Trebuchet MS" w:cs="Trebuchet MS"/>
          <w:color w:val="000000"/>
          <w:sz w:val="21"/>
          <w:szCs w:val="21"/>
        </w:rPr>
        <w:t>Limiter la place réservée à la voiture et augmenter les contraintes (réduction de vitesse, nombre de stationnements, etc.) ;</w:t>
      </w:r>
    </w:p>
    <w:p w:rsidR="006B5FE7" w:rsidRPr="00E22D2B" w:rsidRDefault="006B5FE7" w:rsidP="00867204">
      <w:pPr>
        <w:pStyle w:val="ListParagraph"/>
        <w:numPr>
          <w:ilvl w:val="0"/>
          <w:numId w:val="2"/>
        </w:numPr>
        <w:spacing w:before="60" w:after="60"/>
        <w:jc w:val="both"/>
        <w:rPr>
          <w:rFonts w:ascii="Trebuchet MS" w:hAnsi="Trebuchet MS" w:cs="Trebuchet MS"/>
          <w:b/>
          <w:bCs/>
          <w:color w:val="000000"/>
          <w:sz w:val="21"/>
          <w:szCs w:val="21"/>
        </w:rPr>
      </w:pPr>
      <w:r w:rsidRPr="00E22D2B">
        <w:rPr>
          <w:rFonts w:ascii="Trebuchet MS" w:hAnsi="Trebuchet MS" w:cs="Trebuchet MS"/>
          <w:b/>
          <w:bCs/>
          <w:color w:val="000000"/>
          <w:sz w:val="21"/>
          <w:szCs w:val="21"/>
        </w:rPr>
        <w:t>Développer les sites propres sur le territoire vauclusien</w:t>
      </w:r>
      <w:r w:rsidRPr="00E22D2B">
        <w:rPr>
          <w:rFonts w:ascii="Trebuchet MS" w:hAnsi="Trebuchet MS" w:cs="Trebuchet MS"/>
          <w:color w:val="000000"/>
          <w:sz w:val="21"/>
          <w:szCs w:val="21"/>
        </w:rPr>
        <w:t> ;</w:t>
      </w:r>
    </w:p>
    <w:p w:rsidR="006B5FE7" w:rsidRPr="00E22D2B" w:rsidRDefault="006B5FE7" w:rsidP="00867204">
      <w:pPr>
        <w:pStyle w:val="ListParagraph"/>
        <w:numPr>
          <w:ilvl w:val="0"/>
          <w:numId w:val="2"/>
        </w:numPr>
        <w:spacing w:before="60" w:after="60"/>
        <w:jc w:val="both"/>
        <w:rPr>
          <w:rFonts w:ascii="Trebuchet MS" w:hAnsi="Trebuchet MS" w:cs="Trebuchet MS"/>
          <w:b/>
          <w:bCs/>
          <w:color w:val="000000"/>
          <w:sz w:val="21"/>
          <w:szCs w:val="21"/>
        </w:rPr>
      </w:pPr>
      <w:r w:rsidRPr="00E22D2B">
        <w:rPr>
          <w:rFonts w:ascii="Trebuchet MS" w:hAnsi="Trebuchet MS" w:cs="Trebuchet MS"/>
          <w:color w:val="000000"/>
          <w:sz w:val="21"/>
          <w:szCs w:val="21"/>
        </w:rPr>
        <w:t>Informer le grand public sur les motorisations alternatives ;</w:t>
      </w:r>
    </w:p>
    <w:p w:rsidR="006B5FE7" w:rsidRPr="00E22D2B" w:rsidRDefault="006B5FE7" w:rsidP="00867204">
      <w:pPr>
        <w:pStyle w:val="ListParagraph"/>
        <w:numPr>
          <w:ilvl w:val="0"/>
          <w:numId w:val="2"/>
        </w:numPr>
        <w:spacing w:before="60" w:after="60"/>
        <w:jc w:val="both"/>
        <w:rPr>
          <w:rFonts w:ascii="Trebuchet MS" w:hAnsi="Trebuchet MS" w:cs="Trebuchet MS"/>
          <w:b/>
          <w:bCs/>
          <w:color w:val="000000"/>
          <w:sz w:val="21"/>
          <w:szCs w:val="21"/>
        </w:rPr>
      </w:pPr>
      <w:r w:rsidRPr="00E22D2B">
        <w:rPr>
          <w:rFonts w:ascii="Trebuchet MS" w:hAnsi="Trebuchet MS" w:cs="Trebuchet MS"/>
          <w:color w:val="000000"/>
          <w:sz w:val="21"/>
          <w:szCs w:val="21"/>
        </w:rPr>
        <w:t>Privilégier l’entretien des routes au détriment de nouvelles constructions.</w:t>
      </w:r>
    </w:p>
    <w:p w:rsidR="006B5FE7" w:rsidRPr="00E22D2B" w:rsidRDefault="006B5FE7" w:rsidP="00545C58">
      <w:pPr>
        <w:spacing w:after="0"/>
        <w:jc w:val="both"/>
        <w:rPr>
          <w:rFonts w:ascii="Trebuchet MS" w:hAnsi="Trebuchet MS" w:cs="Trebuchet MS"/>
          <w:sz w:val="21"/>
          <w:szCs w:val="21"/>
        </w:rPr>
      </w:pPr>
    </w:p>
    <w:p w:rsidR="006B5FE7" w:rsidRPr="00E22D2B" w:rsidRDefault="006B5FE7" w:rsidP="004A7D8F">
      <w:pPr>
        <w:keepNext/>
        <w:jc w:val="both"/>
        <w:rPr>
          <w:rFonts w:ascii="Trebuchet MS" w:hAnsi="Trebuchet MS" w:cs="Trebuchet MS"/>
          <w:b/>
          <w:bCs/>
          <w:color w:val="F99B26"/>
          <w:u w:val="single"/>
        </w:rPr>
      </w:pPr>
      <w:r w:rsidRPr="00E22D2B">
        <w:rPr>
          <w:rFonts w:ascii="Trebuchet MS" w:hAnsi="Trebuchet MS" w:cs="Trebuchet MS"/>
          <w:b/>
          <w:bCs/>
          <w:color w:val="F99B26"/>
          <w:u w:val="single"/>
        </w:rPr>
        <w:t>Enjeu 2 : la réduction des besoins en déplacement</w:t>
      </w:r>
    </w:p>
    <w:p w:rsidR="006B5FE7" w:rsidRPr="00E22D2B" w:rsidRDefault="006B5FE7" w:rsidP="004A7D8F">
      <w:pPr>
        <w:jc w:val="both"/>
        <w:rPr>
          <w:rFonts w:ascii="Trebuchet MS" w:hAnsi="Trebuchet MS" w:cs="Trebuchet MS"/>
          <w:b/>
          <w:bCs/>
          <w:sz w:val="21"/>
          <w:szCs w:val="21"/>
        </w:rPr>
      </w:pPr>
      <w:r w:rsidRPr="00E22D2B">
        <w:rPr>
          <w:rFonts w:ascii="Trebuchet MS" w:hAnsi="Trebuchet MS" w:cs="Trebuchet MS"/>
          <w:sz w:val="21"/>
          <w:szCs w:val="21"/>
        </w:rPr>
        <w:t xml:space="preserve">Pour réduire l’impact associé à la mobilité quotidienne des résidents, une des principales marges de manœuvre dont dispose le territoire est la réduction des besoins en déplacement.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color w:val="000000"/>
          <w:sz w:val="21"/>
          <w:szCs w:val="21"/>
        </w:rPr>
        <w:t>Créer des commerces et des services de proximité</w:t>
      </w:r>
      <w:r w:rsidRPr="00E22D2B">
        <w:rPr>
          <w:rFonts w:ascii="Trebuchet MS" w:hAnsi="Trebuchet MS" w:cs="Trebuchet MS"/>
          <w:b/>
          <w:bCs/>
          <w:color w:val="000000"/>
          <w:sz w:val="21"/>
          <w:szCs w:val="21"/>
        </w:rPr>
        <w:t> </w:t>
      </w:r>
      <w:r w:rsidRPr="00E22D2B">
        <w:rPr>
          <w:rFonts w:ascii="Trebuchet MS" w:hAnsi="Trebuchet MS" w:cs="Trebuchet MS"/>
          <w:color w:val="000000"/>
          <w:sz w:val="21"/>
          <w:szCs w:val="21"/>
        </w:rPr>
        <w:t>;</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Maintenir les emplois existants sur place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Créer des services annexes pour réduire les besoins en déplacements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b/>
          <w:bCs/>
          <w:sz w:val="21"/>
          <w:szCs w:val="21"/>
        </w:rPr>
        <w:t>Créer un maillage de centre</w:t>
      </w:r>
      <w:r>
        <w:rPr>
          <w:rFonts w:ascii="Trebuchet MS" w:hAnsi="Trebuchet MS" w:cs="Trebuchet MS"/>
          <w:b/>
          <w:bCs/>
          <w:sz w:val="21"/>
          <w:szCs w:val="21"/>
        </w:rPr>
        <w:t>s</w:t>
      </w:r>
      <w:r w:rsidRPr="00E22D2B">
        <w:rPr>
          <w:rFonts w:ascii="Trebuchet MS" w:hAnsi="Trebuchet MS" w:cs="Trebuchet MS"/>
          <w:b/>
          <w:bCs/>
          <w:sz w:val="21"/>
          <w:szCs w:val="21"/>
        </w:rPr>
        <w:t xml:space="preserve"> de télétravail sur le territoire du Vaucluse afin de :</w:t>
      </w:r>
    </w:p>
    <w:p w:rsidR="006B5FE7" w:rsidRPr="00E22D2B" w:rsidRDefault="006B5FE7" w:rsidP="00867204">
      <w:pPr>
        <w:numPr>
          <w:ilvl w:val="1"/>
          <w:numId w:val="2"/>
        </w:numPr>
        <w:spacing w:before="60" w:after="60"/>
        <w:jc w:val="both"/>
        <w:rPr>
          <w:rFonts w:ascii="Trebuchet MS" w:hAnsi="Trebuchet MS" w:cs="Trebuchet MS"/>
          <w:b/>
          <w:bCs/>
          <w:sz w:val="21"/>
          <w:szCs w:val="21"/>
        </w:rPr>
      </w:pPr>
      <w:r w:rsidRPr="00E22D2B">
        <w:rPr>
          <w:rFonts w:ascii="Trebuchet MS" w:hAnsi="Trebuchet MS" w:cs="Trebuchet MS"/>
          <w:b/>
          <w:bCs/>
          <w:sz w:val="21"/>
          <w:szCs w:val="21"/>
        </w:rPr>
        <w:t>Développer les espaces de co-working</w:t>
      </w:r>
      <w:r w:rsidRPr="00E22D2B">
        <w:rPr>
          <w:rFonts w:ascii="Trebuchet MS" w:hAnsi="Trebuchet MS" w:cs="Trebuchet MS"/>
          <w:sz w:val="21"/>
          <w:szCs w:val="21"/>
        </w:rPr>
        <w:t>,</w:t>
      </w:r>
    </w:p>
    <w:p w:rsidR="006B5FE7" w:rsidRPr="00E22D2B" w:rsidRDefault="006B5FE7" w:rsidP="00867204">
      <w:pPr>
        <w:numPr>
          <w:ilvl w:val="1"/>
          <w:numId w:val="2"/>
        </w:numPr>
        <w:spacing w:before="60" w:after="60"/>
        <w:jc w:val="both"/>
        <w:rPr>
          <w:rFonts w:ascii="Trebuchet MS" w:hAnsi="Trebuchet MS" w:cs="Trebuchet MS"/>
          <w:b/>
          <w:bCs/>
          <w:sz w:val="21"/>
          <w:szCs w:val="21"/>
        </w:rPr>
      </w:pPr>
      <w:r w:rsidRPr="00E22D2B">
        <w:rPr>
          <w:rFonts w:ascii="Trebuchet MS" w:hAnsi="Trebuchet MS" w:cs="Trebuchet MS"/>
          <w:b/>
          <w:bCs/>
          <w:sz w:val="21"/>
          <w:szCs w:val="21"/>
        </w:rPr>
        <w:t>Favoriser le télétravail.</w:t>
      </w:r>
    </w:p>
    <w:p w:rsidR="006B5FE7" w:rsidRPr="00E22D2B" w:rsidRDefault="006B5FE7" w:rsidP="00545C58">
      <w:pPr>
        <w:spacing w:after="0"/>
        <w:jc w:val="both"/>
        <w:rPr>
          <w:rFonts w:ascii="Trebuchet MS" w:hAnsi="Trebuchet MS" w:cs="Trebuchet MS"/>
          <w:sz w:val="21"/>
          <w:szCs w:val="21"/>
        </w:rPr>
      </w:pPr>
    </w:p>
    <w:p w:rsidR="006B5FE7" w:rsidRPr="00E22D2B" w:rsidRDefault="006B5FE7" w:rsidP="00545C58">
      <w:pPr>
        <w:keepNext/>
        <w:jc w:val="both"/>
        <w:rPr>
          <w:rFonts w:ascii="Trebuchet MS" w:hAnsi="Trebuchet MS" w:cs="Trebuchet MS"/>
          <w:b/>
          <w:bCs/>
          <w:color w:val="F99B26"/>
          <w:u w:val="single"/>
        </w:rPr>
      </w:pPr>
      <w:r w:rsidRPr="00E22D2B">
        <w:rPr>
          <w:rFonts w:ascii="Trebuchet MS" w:hAnsi="Trebuchet MS" w:cs="Trebuchet MS"/>
          <w:b/>
          <w:bCs/>
          <w:color w:val="F99B26"/>
          <w:u w:val="single"/>
        </w:rPr>
        <w:t>Enjeu 3 : le développement des modes actifs</w:t>
      </w:r>
    </w:p>
    <w:p w:rsidR="006B5FE7" w:rsidRPr="00E22D2B" w:rsidRDefault="006B5FE7" w:rsidP="00545C58">
      <w:pPr>
        <w:jc w:val="both"/>
        <w:rPr>
          <w:rFonts w:ascii="Trebuchet MS" w:hAnsi="Trebuchet MS" w:cs="Trebuchet MS"/>
          <w:b/>
          <w:bCs/>
          <w:sz w:val="21"/>
          <w:szCs w:val="21"/>
        </w:rPr>
      </w:pPr>
      <w:r w:rsidRPr="00E22D2B">
        <w:rPr>
          <w:rFonts w:ascii="Trebuchet MS" w:hAnsi="Trebuchet MS" w:cs="Trebuchet MS"/>
          <w:sz w:val="21"/>
          <w:szCs w:val="21"/>
        </w:rPr>
        <w:t>Les modes actifs peuvent être davantage développés sur le territoire du Vaucluse. Ces modes de déplacements permettent de réduire de façon efficace les émissions de GES mais également participe</w:t>
      </w:r>
      <w:r>
        <w:rPr>
          <w:rFonts w:ascii="Trebuchet MS" w:hAnsi="Trebuchet MS" w:cs="Trebuchet MS"/>
          <w:sz w:val="21"/>
          <w:szCs w:val="21"/>
        </w:rPr>
        <w:t>nt</w:t>
      </w:r>
      <w:r w:rsidRPr="00E22D2B">
        <w:rPr>
          <w:rFonts w:ascii="Trebuchet MS" w:hAnsi="Trebuchet MS" w:cs="Trebuchet MS"/>
          <w:sz w:val="21"/>
          <w:szCs w:val="21"/>
        </w:rPr>
        <w:t xml:space="preserve"> à la « ludification » des villes.</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b/>
          <w:bCs/>
          <w:sz w:val="21"/>
          <w:szCs w:val="21"/>
        </w:rPr>
        <w:t>Favoriser la mise en œuvre de pistes cyclables et les sécuriser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sz w:val="21"/>
          <w:szCs w:val="21"/>
        </w:rPr>
        <w:t>Subventionner l’achat de VAE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Créer une maison du vélo près du pôle multimodal d’Avignon Centre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b/>
          <w:bCs/>
          <w:sz w:val="21"/>
          <w:szCs w:val="21"/>
        </w:rPr>
        <w:t>Réaliser un schéma directeur maillant plus particulièrement l’Agglomération d’Avignon avec une signalétique spécifique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b/>
          <w:bCs/>
          <w:sz w:val="21"/>
          <w:szCs w:val="21"/>
        </w:rPr>
        <w:t>Installer des parkings vélos sécurisés près des pôles d’échanges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b/>
          <w:bCs/>
          <w:sz w:val="21"/>
          <w:szCs w:val="21"/>
        </w:rPr>
        <w:t>Favoriser la mise en place d’indemnités kilométriques vélos au sein des entreprises.</w:t>
      </w:r>
    </w:p>
    <w:p w:rsidR="006B5FE7" w:rsidRPr="00E22D2B" w:rsidRDefault="006B5FE7" w:rsidP="004A7D8F">
      <w:pPr>
        <w:spacing w:before="60" w:after="60"/>
        <w:jc w:val="both"/>
        <w:rPr>
          <w:rFonts w:ascii="Trebuchet MS" w:hAnsi="Trebuchet MS" w:cs="Trebuchet MS"/>
          <w:b/>
          <w:bCs/>
          <w:sz w:val="21"/>
          <w:szCs w:val="21"/>
        </w:rPr>
      </w:pPr>
    </w:p>
    <w:p w:rsidR="006B5FE7" w:rsidRPr="00E22D2B" w:rsidRDefault="006B5FE7" w:rsidP="004A7D8F">
      <w:pPr>
        <w:keepNext/>
        <w:jc w:val="both"/>
        <w:rPr>
          <w:rFonts w:ascii="Trebuchet MS" w:hAnsi="Trebuchet MS" w:cs="Trebuchet MS"/>
          <w:b/>
          <w:bCs/>
          <w:color w:val="F99B26"/>
          <w:u w:val="single"/>
        </w:rPr>
      </w:pPr>
      <w:r w:rsidRPr="00E22D2B">
        <w:rPr>
          <w:rFonts w:ascii="Trebuchet MS" w:hAnsi="Trebuchet MS" w:cs="Trebuchet MS"/>
          <w:b/>
          <w:bCs/>
          <w:color w:val="F99B26"/>
          <w:u w:val="single"/>
        </w:rPr>
        <w:t>Enjeu 4 : le développement des transports en commun</w:t>
      </w:r>
    </w:p>
    <w:p w:rsidR="006B5FE7" w:rsidRPr="00E22D2B" w:rsidRDefault="006B5FE7" w:rsidP="004A7D8F">
      <w:pPr>
        <w:jc w:val="both"/>
        <w:rPr>
          <w:rFonts w:ascii="Trebuchet MS" w:hAnsi="Trebuchet MS" w:cs="Trebuchet MS"/>
          <w:b/>
          <w:bCs/>
          <w:sz w:val="21"/>
          <w:szCs w:val="21"/>
        </w:rPr>
      </w:pPr>
      <w:r w:rsidRPr="00E22D2B">
        <w:rPr>
          <w:rFonts w:ascii="Trebuchet MS" w:hAnsi="Trebuchet MS" w:cs="Trebuchet MS"/>
          <w:sz w:val="21"/>
          <w:szCs w:val="21"/>
        </w:rPr>
        <w:t xml:space="preserve">Sont listées ci-dessous les pistes d’actions proposées par le groupe de travail concernant le développement des transports en commun sur le Vaucluse. </w:t>
      </w:r>
    </w:p>
    <w:p w:rsidR="006B5FE7" w:rsidRPr="00E22D2B" w:rsidRDefault="006B5FE7" w:rsidP="00867204">
      <w:pPr>
        <w:pStyle w:val="ListParagraph"/>
        <w:numPr>
          <w:ilvl w:val="0"/>
          <w:numId w:val="2"/>
        </w:numPr>
        <w:spacing w:before="60" w:after="60"/>
        <w:jc w:val="both"/>
        <w:rPr>
          <w:rFonts w:ascii="Trebuchet MS" w:hAnsi="Trebuchet MS" w:cs="Trebuchet MS"/>
          <w:b/>
          <w:bCs/>
          <w:color w:val="000000"/>
          <w:sz w:val="21"/>
          <w:szCs w:val="21"/>
        </w:rPr>
      </w:pPr>
      <w:r w:rsidRPr="00E22D2B">
        <w:rPr>
          <w:rFonts w:ascii="Trebuchet MS" w:hAnsi="Trebuchet MS" w:cs="Trebuchet MS"/>
          <w:b/>
          <w:bCs/>
          <w:color w:val="000000"/>
          <w:sz w:val="21"/>
          <w:szCs w:val="21"/>
        </w:rPr>
        <w:t>Mettre en place une instance de gouvernance des AOT à l’échelle du Vaucluse et l’étendre aux territoires limitrophes</w:t>
      </w:r>
      <w:r w:rsidRPr="00E22D2B">
        <w:rPr>
          <w:rFonts w:ascii="Trebuchet MS" w:hAnsi="Trebuchet MS" w:cs="Trebuchet MS"/>
          <w:color w:val="000000"/>
          <w:sz w:val="21"/>
          <w:szCs w:val="21"/>
        </w:rPr>
        <w:t> ;</w:t>
      </w:r>
    </w:p>
    <w:p w:rsidR="006B5FE7" w:rsidRPr="00E22D2B" w:rsidRDefault="006B5FE7" w:rsidP="00867204">
      <w:pPr>
        <w:pStyle w:val="ListParagraph"/>
        <w:numPr>
          <w:ilvl w:val="0"/>
          <w:numId w:val="2"/>
        </w:numPr>
        <w:spacing w:before="60" w:after="60"/>
        <w:jc w:val="both"/>
        <w:rPr>
          <w:rFonts w:ascii="Trebuchet MS" w:hAnsi="Trebuchet MS" w:cs="Trebuchet MS"/>
          <w:b/>
          <w:bCs/>
          <w:color w:val="000000"/>
          <w:sz w:val="21"/>
          <w:szCs w:val="21"/>
        </w:rPr>
      </w:pPr>
      <w:r>
        <w:rPr>
          <w:rFonts w:ascii="Trebuchet MS" w:hAnsi="Trebuchet MS" w:cs="Trebuchet MS"/>
          <w:color w:val="000000"/>
          <w:sz w:val="21"/>
          <w:szCs w:val="21"/>
        </w:rPr>
        <w:t>Développer</w:t>
      </w:r>
      <w:r w:rsidRPr="00E22D2B">
        <w:rPr>
          <w:rFonts w:ascii="Trebuchet MS" w:hAnsi="Trebuchet MS" w:cs="Trebuchet MS"/>
          <w:color w:val="000000"/>
          <w:sz w:val="21"/>
          <w:szCs w:val="21"/>
        </w:rPr>
        <w:t xml:space="preserve"> un réseau de Transports en Commun performant sur la Vaucluse ;</w:t>
      </w:r>
    </w:p>
    <w:p w:rsidR="006B5FE7" w:rsidRPr="00E22D2B" w:rsidRDefault="006B5FE7" w:rsidP="00867204">
      <w:pPr>
        <w:pStyle w:val="ListParagraph"/>
        <w:numPr>
          <w:ilvl w:val="0"/>
          <w:numId w:val="2"/>
        </w:numPr>
        <w:spacing w:before="60" w:after="60"/>
        <w:jc w:val="both"/>
        <w:rPr>
          <w:rFonts w:ascii="Trebuchet MS" w:hAnsi="Trebuchet MS" w:cs="Trebuchet MS"/>
          <w:b/>
          <w:bCs/>
          <w:color w:val="000000"/>
          <w:sz w:val="21"/>
          <w:szCs w:val="21"/>
        </w:rPr>
      </w:pPr>
      <w:r w:rsidRPr="00E22D2B">
        <w:rPr>
          <w:rFonts w:ascii="Trebuchet MS" w:hAnsi="Trebuchet MS" w:cs="Trebuchet MS"/>
          <w:b/>
          <w:bCs/>
          <w:color w:val="000000"/>
          <w:sz w:val="21"/>
          <w:szCs w:val="21"/>
        </w:rPr>
        <w:t>Optimiser l’offre existante sur le Vaucluse :</w:t>
      </w:r>
    </w:p>
    <w:p w:rsidR="006B5FE7" w:rsidRPr="00E22D2B" w:rsidRDefault="006B5FE7" w:rsidP="00867204">
      <w:pPr>
        <w:pStyle w:val="ListParagraph"/>
        <w:numPr>
          <w:ilvl w:val="1"/>
          <w:numId w:val="2"/>
        </w:numPr>
        <w:spacing w:before="60" w:after="60"/>
        <w:jc w:val="both"/>
        <w:rPr>
          <w:rFonts w:ascii="Trebuchet MS" w:hAnsi="Trebuchet MS" w:cs="Trebuchet MS"/>
          <w:b/>
          <w:bCs/>
          <w:color w:val="000000"/>
          <w:sz w:val="21"/>
          <w:szCs w:val="21"/>
        </w:rPr>
      </w:pPr>
      <w:r w:rsidRPr="00E22D2B">
        <w:rPr>
          <w:rFonts w:ascii="Trebuchet MS" w:hAnsi="Trebuchet MS" w:cs="Trebuchet MS"/>
          <w:b/>
          <w:bCs/>
          <w:color w:val="000000"/>
          <w:sz w:val="21"/>
          <w:szCs w:val="21"/>
        </w:rPr>
        <w:t>Tarification unique ;</w:t>
      </w:r>
    </w:p>
    <w:p w:rsidR="006B5FE7" w:rsidRPr="00E22D2B" w:rsidRDefault="006B5FE7" w:rsidP="00867204">
      <w:pPr>
        <w:pStyle w:val="ListParagraph"/>
        <w:numPr>
          <w:ilvl w:val="1"/>
          <w:numId w:val="2"/>
        </w:numPr>
        <w:spacing w:before="60" w:after="60"/>
        <w:jc w:val="both"/>
        <w:rPr>
          <w:rFonts w:ascii="Trebuchet MS" w:hAnsi="Trebuchet MS" w:cs="Trebuchet MS"/>
          <w:b/>
          <w:bCs/>
          <w:color w:val="000000"/>
          <w:sz w:val="21"/>
          <w:szCs w:val="21"/>
        </w:rPr>
      </w:pPr>
      <w:r w:rsidRPr="00E22D2B">
        <w:rPr>
          <w:rFonts w:ascii="Trebuchet MS" w:hAnsi="Trebuchet MS" w:cs="Trebuchet MS"/>
          <w:b/>
          <w:bCs/>
          <w:color w:val="000000"/>
          <w:sz w:val="21"/>
          <w:szCs w:val="21"/>
        </w:rPr>
        <w:t>Fréquence et horaire de passage ;</w:t>
      </w:r>
    </w:p>
    <w:p w:rsidR="006B5FE7" w:rsidRPr="00E22D2B" w:rsidRDefault="006B5FE7" w:rsidP="00867204">
      <w:pPr>
        <w:pStyle w:val="ListParagraph"/>
        <w:numPr>
          <w:ilvl w:val="1"/>
          <w:numId w:val="2"/>
        </w:numPr>
        <w:spacing w:before="60" w:after="60"/>
        <w:jc w:val="both"/>
        <w:rPr>
          <w:rFonts w:ascii="Trebuchet MS" w:hAnsi="Trebuchet MS" w:cs="Trebuchet MS"/>
          <w:b/>
          <w:bCs/>
          <w:color w:val="000000"/>
          <w:sz w:val="21"/>
          <w:szCs w:val="21"/>
        </w:rPr>
      </w:pPr>
      <w:r w:rsidRPr="00E22D2B">
        <w:rPr>
          <w:rFonts w:ascii="Trebuchet MS" w:hAnsi="Trebuchet MS" w:cs="Trebuchet MS"/>
          <w:b/>
          <w:bCs/>
          <w:color w:val="000000"/>
          <w:sz w:val="21"/>
          <w:szCs w:val="21"/>
        </w:rPr>
        <w:t>Abonnement multimodal.</w:t>
      </w:r>
    </w:p>
    <w:p w:rsidR="006B5FE7" w:rsidRPr="00E22D2B" w:rsidRDefault="006B5FE7" w:rsidP="00867204">
      <w:pPr>
        <w:pStyle w:val="ListParagraph"/>
        <w:numPr>
          <w:ilvl w:val="0"/>
          <w:numId w:val="2"/>
        </w:numPr>
        <w:spacing w:before="60" w:after="60"/>
        <w:jc w:val="both"/>
        <w:rPr>
          <w:rFonts w:ascii="Trebuchet MS" w:hAnsi="Trebuchet MS" w:cs="Trebuchet MS"/>
          <w:color w:val="000000"/>
          <w:sz w:val="21"/>
          <w:szCs w:val="21"/>
        </w:rPr>
      </w:pPr>
      <w:r w:rsidRPr="00E22D2B">
        <w:rPr>
          <w:rFonts w:ascii="Trebuchet MS" w:hAnsi="Trebuchet MS" w:cs="Trebuchet MS"/>
          <w:b/>
          <w:bCs/>
          <w:color w:val="000000"/>
          <w:sz w:val="21"/>
          <w:szCs w:val="21"/>
        </w:rPr>
        <w:t>Développer une offre de transports en commun supplémentaire dans les zones rurales et sur le Grand Avignon</w:t>
      </w:r>
      <w:r w:rsidRPr="00E22D2B">
        <w:rPr>
          <w:rFonts w:ascii="Trebuchet MS" w:hAnsi="Trebuchet MS" w:cs="Trebuchet MS"/>
          <w:color w:val="000000"/>
          <w:sz w:val="21"/>
          <w:szCs w:val="21"/>
        </w:rPr>
        <w:t> ;</w:t>
      </w:r>
    </w:p>
    <w:p w:rsidR="006B5FE7" w:rsidRPr="00E22D2B" w:rsidRDefault="006B5FE7" w:rsidP="00867204">
      <w:pPr>
        <w:pStyle w:val="ListParagraph"/>
        <w:numPr>
          <w:ilvl w:val="0"/>
          <w:numId w:val="2"/>
        </w:numPr>
        <w:spacing w:before="60" w:after="60"/>
        <w:jc w:val="both"/>
        <w:rPr>
          <w:rFonts w:ascii="Trebuchet MS" w:hAnsi="Trebuchet MS" w:cs="Trebuchet MS"/>
          <w:color w:val="000000"/>
          <w:sz w:val="21"/>
          <w:szCs w:val="21"/>
        </w:rPr>
      </w:pPr>
      <w:r w:rsidRPr="00E22D2B">
        <w:rPr>
          <w:rFonts w:ascii="Trebuchet MS" w:hAnsi="Trebuchet MS" w:cs="Trebuchet MS"/>
          <w:color w:val="000000"/>
          <w:sz w:val="21"/>
          <w:szCs w:val="21"/>
        </w:rPr>
        <w:t>Développer les services ferroviaires périurbains autour de l’étoile ferroviaire d’Avignon ;</w:t>
      </w:r>
    </w:p>
    <w:p w:rsidR="006B5FE7" w:rsidRPr="00E22D2B" w:rsidRDefault="006B5FE7" w:rsidP="00867204">
      <w:pPr>
        <w:pStyle w:val="ListParagraph"/>
        <w:numPr>
          <w:ilvl w:val="0"/>
          <w:numId w:val="2"/>
        </w:numPr>
        <w:spacing w:before="60" w:after="60"/>
        <w:jc w:val="both"/>
        <w:rPr>
          <w:rFonts w:ascii="Trebuchet MS" w:hAnsi="Trebuchet MS" w:cs="Trebuchet MS"/>
          <w:color w:val="000000"/>
          <w:sz w:val="21"/>
          <w:szCs w:val="21"/>
        </w:rPr>
      </w:pPr>
      <w:r w:rsidRPr="00E22D2B">
        <w:rPr>
          <w:rFonts w:ascii="Trebuchet MS" w:hAnsi="Trebuchet MS" w:cs="Trebuchet MS"/>
          <w:color w:val="000000"/>
          <w:sz w:val="21"/>
          <w:szCs w:val="21"/>
        </w:rPr>
        <w:t>Favoriser les déplacements en transports en commun avec des voies réservées.</w:t>
      </w:r>
    </w:p>
    <w:p w:rsidR="006B5FE7" w:rsidRPr="00E22D2B" w:rsidRDefault="006B5FE7" w:rsidP="00545C58">
      <w:pPr>
        <w:spacing w:before="60" w:after="60"/>
        <w:jc w:val="both"/>
        <w:rPr>
          <w:rFonts w:ascii="Trebuchet MS" w:hAnsi="Trebuchet MS" w:cs="Trebuchet MS"/>
          <w:b/>
          <w:bCs/>
          <w:color w:val="000000"/>
          <w:sz w:val="21"/>
          <w:szCs w:val="21"/>
        </w:rPr>
      </w:pPr>
    </w:p>
    <w:p w:rsidR="006B5FE7" w:rsidRPr="00E22D2B" w:rsidRDefault="006B5FE7" w:rsidP="004A7D8F">
      <w:pPr>
        <w:keepNext/>
        <w:jc w:val="both"/>
        <w:rPr>
          <w:rFonts w:ascii="Trebuchet MS" w:hAnsi="Trebuchet MS" w:cs="Trebuchet MS"/>
          <w:b/>
          <w:bCs/>
          <w:color w:val="F99B26"/>
          <w:u w:val="single"/>
        </w:rPr>
      </w:pPr>
      <w:r w:rsidRPr="00E22D2B">
        <w:rPr>
          <w:rFonts w:ascii="Trebuchet MS" w:hAnsi="Trebuchet MS" w:cs="Trebuchet MS"/>
          <w:b/>
          <w:bCs/>
          <w:color w:val="F99B26"/>
          <w:u w:val="single"/>
        </w:rPr>
        <w:t>Enjeu 5 : le développement de l’intermodalité</w:t>
      </w:r>
    </w:p>
    <w:p w:rsidR="006B5FE7" w:rsidRPr="00E22D2B" w:rsidRDefault="006B5FE7" w:rsidP="004A7D8F">
      <w:pPr>
        <w:jc w:val="both"/>
        <w:rPr>
          <w:rFonts w:ascii="Trebuchet MS" w:hAnsi="Trebuchet MS" w:cs="Trebuchet MS"/>
          <w:b/>
          <w:bCs/>
          <w:sz w:val="21"/>
          <w:szCs w:val="21"/>
        </w:rPr>
      </w:pPr>
      <w:r w:rsidRPr="00E22D2B">
        <w:rPr>
          <w:rFonts w:ascii="Trebuchet MS" w:hAnsi="Trebuchet MS" w:cs="Trebuchet MS"/>
          <w:sz w:val="21"/>
          <w:szCs w:val="21"/>
        </w:rPr>
        <w:t>L’objectif de cet enjeu est de favoriser l’usage des différents modes de transports en commun existants pour assurer le déplacement d’un résident ou d’un visiteur.</w:t>
      </w:r>
    </w:p>
    <w:p w:rsidR="006B5FE7" w:rsidRPr="00E22D2B" w:rsidRDefault="006B5FE7" w:rsidP="00867204">
      <w:pPr>
        <w:pStyle w:val="ListParagraph"/>
        <w:numPr>
          <w:ilvl w:val="0"/>
          <w:numId w:val="2"/>
        </w:numPr>
        <w:spacing w:before="60" w:after="60"/>
        <w:jc w:val="both"/>
        <w:rPr>
          <w:rFonts w:ascii="Trebuchet MS" w:hAnsi="Trebuchet MS" w:cs="Trebuchet MS"/>
          <w:b/>
          <w:bCs/>
          <w:color w:val="000000"/>
          <w:sz w:val="21"/>
          <w:szCs w:val="21"/>
        </w:rPr>
      </w:pPr>
      <w:r w:rsidRPr="00E22D2B">
        <w:rPr>
          <w:rFonts w:ascii="Trebuchet MS" w:hAnsi="Trebuchet MS" w:cs="Trebuchet MS"/>
          <w:color w:val="000000"/>
          <w:sz w:val="21"/>
          <w:szCs w:val="21"/>
        </w:rPr>
        <w:t>Intégrer dans les offres touristiques le choix d’utiliser le train et de louer une voiture sur place ;</w:t>
      </w:r>
    </w:p>
    <w:p w:rsidR="006B5FE7" w:rsidRPr="00E22D2B" w:rsidRDefault="006B5FE7" w:rsidP="00867204">
      <w:pPr>
        <w:pStyle w:val="ListParagraph"/>
        <w:numPr>
          <w:ilvl w:val="0"/>
          <w:numId w:val="2"/>
        </w:numPr>
        <w:spacing w:before="60" w:after="60"/>
        <w:jc w:val="both"/>
        <w:rPr>
          <w:rFonts w:ascii="Trebuchet MS" w:hAnsi="Trebuchet MS" w:cs="Trebuchet MS"/>
          <w:b/>
          <w:bCs/>
          <w:color w:val="000000"/>
          <w:sz w:val="21"/>
          <w:szCs w:val="21"/>
        </w:rPr>
      </w:pPr>
      <w:r w:rsidRPr="00E22D2B">
        <w:rPr>
          <w:rFonts w:ascii="Trebuchet MS" w:hAnsi="Trebuchet MS" w:cs="Trebuchet MS"/>
          <w:color w:val="000000"/>
          <w:sz w:val="21"/>
          <w:szCs w:val="21"/>
        </w:rPr>
        <w:t>Mettre en cohérence les différents schémas de déplacements (transports en communs, modes doux, etc.) ;</w:t>
      </w:r>
    </w:p>
    <w:p w:rsidR="006B5FE7" w:rsidRPr="00E22D2B" w:rsidRDefault="006B5FE7" w:rsidP="00867204">
      <w:pPr>
        <w:pStyle w:val="ListParagraph"/>
        <w:numPr>
          <w:ilvl w:val="0"/>
          <w:numId w:val="2"/>
        </w:numPr>
        <w:spacing w:before="60" w:after="60"/>
        <w:jc w:val="both"/>
        <w:rPr>
          <w:rFonts w:ascii="Trebuchet MS" w:hAnsi="Trebuchet MS" w:cs="Trebuchet MS"/>
          <w:b/>
          <w:bCs/>
          <w:color w:val="000000"/>
          <w:sz w:val="21"/>
          <w:szCs w:val="21"/>
        </w:rPr>
      </w:pPr>
      <w:r w:rsidRPr="00E22D2B">
        <w:rPr>
          <w:rFonts w:ascii="Trebuchet MS" w:hAnsi="Trebuchet MS" w:cs="Trebuchet MS"/>
          <w:b/>
          <w:bCs/>
          <w:color w:val="000000"/>
          <w:sz w:val="21"/>
          <w:szCs w:val="21"/>
        </w:rPr>
        <w:t>Passer d’un statut d’AOT à celui d’Autorité Organisatrice de la Mobilité</w:t>
      </w:r>
      <w:r w:rsidRPr="00E22D2B">
        <w:rPr>
          <w:rFonts w:ascii="Trebuchet MS" w:hAnsi="Trebuchet MS" w:cs="Trebuchet MS"/>
          <w:color w:val="000000"/>
          <w:sz w:val="21"/>
          <w:szCs w:val="21"/>
        </w:rPr>
        <w:t> ;</w:t>
      </w:r>
    </w:p>
    <w:p w:rsidR="006B5FE7" w:rsidRPr="00E22D2B" w:rsidRDefault="006B5FE7" w:rsidP="00867204">
      <w:pPr>
        <w:pStyle w:val="ListParagraph"/>
        <w:numPr>
          <w:ilvl w:val="0"/>
          <w:numId w:val="2"/>
        </w:numPr>
        <w:spacing w:before="60" w:after="60"/>
        <w:jc w:val="both"/>
        <w:rPr>
          <w:rFonts w:ascii="Trebuchet MS" w:hAnsi="Trebuchet MS" w:cs="Trebuchet MS"/>
          <w:b/>
          <w:bCs/>
          <w:color w:val="000000"/>
          <w:sz w:val="21"/>
          <w:szCs w:val="21"/>
        </w:rPr>
      </w:pPr>
      <w:r w:rsidRPr="00E22D2B">
        <w:rPr>
          <w:rFonts w:ascii="Trebuchet MS" w:hAnsi="Trebuchet MS" w:cs="Trebuchet MS"/>
          <w:b/>
          <w:bCs/>
          <w:color w:val="000000"/>
          <w:sz w:val="21"/>
          <w:szCs w:val="21"/>
        </w:rPr>
        <w:t>Développer des zones d’échanges multimodales sur le territoire du Vaucluse</w:t>
      </w:r>
      <w:r w:rsidRPr="00E22D2B">
        <w:rPr>
          <w:rFonts w:ascii="Trebuchet MS" w:hAnsi="Trebuchet MS" w:cs="Trebuchet MS"/>
          <w:color w:val="000000"/>
          <w:sz w:val="21"/>
          <w:szCs w:val="21"/>
        </w:rPr>
        <w:t> ;</w:t>
      </w:r>
    </w:p>
    <w:p w:rsidR="006B5FE7" w:rsidRPr="00E22D2B" w:rsidRDefault="006B5FE7" w:rsidP="00867204">
      <w:pPr>
        <w:pStyle w:val="ListParagraph"/>
        <w:numPr>
          <w:ilvl w:val="0"/>
          <w:numId w:val="2"/>
        </w:numPr>
        <w:spacing w:before="60" w:after="60"/>
        <w:jc w:val="both"/>
        <w:rPr>
          <w:rFonts w:ascii="Trebuchet MS" w:hAnsi="Trebuchet MS" w:cs="Trebuchet MS"/>
          <w:color w:val="000000"/>
          <w:sz w:val="21"/>
          <w:szCs w:val="21"/>
        </w:rPr>
      </w:pPr>
      <w:r w:rsidRPr="00E22D2B">
        <w:rPr>
          <w:rFonts w:ascii="Trebuchet MS" w:hAnsi="Trebuchet MS" w:cs="Trebuchet MS"/>
          <w:color w:val="000000"/>
          <w:sz w:val="21"/>
          <w:szCs w:val="21"/>
        </w:rPr>
        <w:t>Mettre en place des parkings relais dans les zones les plus propices ;</w:t>
      </w:r>
    </w:p>
    <w:p w:rsidR="006B5FE7" w:rsidRPr="00E22D2B" w:rsidRDefault="006B5FE7" w:rsidP="00867204">
      <w:pPr>
        <w:pStyle w:val="ListParagraph"/>
        <w:numPr>
          <w:ilvl w:val="0"/>
          <w:numId w:val="2"/>
        </w:numPr>
        <w:spacing w:before="60" w:after="60"/>
        <w:jc w:val="both"/>
        <w:rPr>
          <w:rFonts w:ascii="Trebuchet MS" w:hAnsi="Trebuchet MS" w:cs="Trebuchet MS"/>
          <w:b/>
          <w:bCs/>
          <w:color w:val="000000"/>
          <w:sz w:val="21"/>
          <w:szCs w:val="21"/>
        </w:rPr>
      </w:pPr>
      <w:r w:rsidRPr="00E22D2B">
        <w:rPr>
          <w:rFonts w:ascii="Trebuchet MS" w:hAnsi="Trebuchet MS" w:cs="Trebuchet MS"/>
          <w:color w:val="000000"/>
          <w:sz w:val="21"/>
          <w:szCs w:val="21"/>
        </w:rPr>
        <w:t>Inscrire les modes actifs dans les chaînes de déplacements ;</w:t>
      </w:r>
    </w:p>
    <w:p w:rsidR="006B5FE7" w:rsidRPr="00E22D2B" w:rsidRDefault="006B5FE7" w:rsidP="00867204">
      <w:pPr>
        <w:pStyle w:val="ListParagraph"/>
        <w:numPr>
          <w:ilvl w:val="0"/>
          <w:numId w:val="2"/>
        </w:numPr>
        <w:spacing w:before="60" w:after="60"/>
        <w:jc w:val="both"/>
        <w:rPr>
          <w:rFonts w:ascii="Trebuchet MS" w:hAnsi="Trebuchet MS" w:cs="Trebuchet MS"/>
          <w:b/>
          <w:bCs/>
          <w:color w:val="000000"/>
          <w:sz w:val="21"/>
          <w:szCs w:val="21"/>
        </w:rPr>
      </w:pPr>
      <w:r w:rsidRPr="00E22D2B">
        <w:rPr>
          <w:rFonts w:ascii="Trebuchet MS" w:hAnsi="Trebuchet MS" w:cs="Trebuchet MS"/>
          <w:color w:val="000000"/>
          <w:sz w:val="21"/>
          <w:szCs w:val="21"/>
        </w:rPr>
        <w:t>Mettre en place un système d’information multimodale centralisé ;</w:t>
      </w:r>
    </w:p>
    <w:p w:rsidR="006B5FE7" w:rsidRPr="00E22D2B" w:rsidRDefault="006B5FE7" w:rsidP="00867204">
      <w:pPr>
        <w:pStyle w:val="ListParagraph"/>
        <w:numPr>
          <w:ilvl w:val="0"/>
          <w:numId w:val="2"/>
        </w:numPr>
        <w:spacing w:before="60" w:after="60"/>
        <w:jc w:val="both"/>
        <w:rPr>
          <w:rFonts w:ascii="Trebuchet MS" w:hAnsi="Trebuchet MS" w:cs="Trebuchet MS"/>
          <w:b/>
          <w:bCs/>
          <w:color w:val="000000"/>
          <w:sz w:val="21"/>
          <w:szCs w:val="21"/>
        </w:rPr>
      </w:pPr>
      <w:r w:rsidRPr="00E22D2B">
        <w:rPr>
          <w:rFonts w:ascii="Trebuchet MS" w:hAnsi="Trebuchet MS" w:cs="Trebuchet MS"/>
          <w:color w:val="000000"/>
          <w:sz w:val="21"/>
          <w:szCs w:val="21"/>
        </w:rPr>
        <w:t>Eviter les monopoles des grandes entreprises sur les pôles multimodaux ou les quartiers de gare.</w:t>
      </w:r>
    </w:p>
    <w:p w:rsidR="006B5FE7" w:rsidRPr="00E22D2B" w:rsidRDefault="006B5FE7" w:rsidP="00545C58">
      <w:pPr>
        <w:keepNext/>
        <w:jc w:val="both"/>
        <w:rPr>
          <w:rFonts w:ascii="Trebuchet MS" w:hAnsi="Trebuchet MS" w:cs="Trebuchet MS"/>
          <w:b/>
          <w:bCs/>
          <w:color w:val="F99B26"/>
          <w:u w:val="single"/>
        </w:rPr>
      </w:pPr>
      <w:r w:rsidRPr="00E22D2B">
        <w:rPr>
          <w:rFonts w:ascii="Trebuchet MS" w:hAnsi="Trebuchet MS" w:cs="Trebuchet MS"/>
          <w:b/>
          <w:bCs/>
          <w:color w:val="F99B26"/>
          <w:u w:val="single"/>
        </w:rPr>
        <w:t>Enjeu 6 : nouveaux modes d’usages de la voiture</w:t>
      </w:r>
    </w:p>
    <w:p w:rsidR="006B5FE7" w:rsidRPr="00E22D2B" w:rsidRDefault="006B5FE7" w:rsidP="00545C58">
      <w:pPr>
        <w:jc w:val="both"/>
        <w:rPr>
          <w:rFonts w:ascii="Trebuchet MS" w:hAnsi="Trebuchet MS" w:cs="Trebuchet MS"/>
          <w:b/>
          <w:bCs/>
          <w:sz w:val="21"/>
          <w:szCs w:val="21"/>
        </w:rPr>
      </w:pPr>
      <w:r w:rsidRPr="00E22D2B">
        <w:rPr>
          <w:rFonts w:ascii="Trebuchet MS" w:hAnsi="Trebuchet MS" w:cs="Trebuchet MS"/>
          <w:sz w:val="21"/>
          <w:szCs w:val="21"/>
        </w:rPr>
        <w:t xml:space="preserve">Des pistes d’actions ont été proposées concernant le développement du covoiturage et de l’autopartage. </w:t>
      </w:r>
      <w:r>
        <w:rPr>
          <w:rFonts w:ascii="Trebuchet MS" w:hAnsi="Trebuchet MS" w:cs="Trebuchet MS"/>
          <w:sz w:val="21"/>
          <w:szCs w:val="21"/>
        </w:rPr>
        <w:t>Les actions identifiées visent</w:t>
      </w:r>
      <w:r w:rsidRPr="00E22D2B">
        <w:rPr>
          <w:rFonts w:ascii="Trebuchet MS" w:hAnsi="Trebuchet MS" w:cs="Trebuchet MS"/>
          <w:sz w:val="21"/>
          <w:szCs w:val="21"/>
        </w:rPr>
        <w:t xml:space="preserve"> à limiter l’usage de la voiture individuelle et </w:t>
      </w:r>
      <w:r>
        <w:rPr>
          <w:rFonts w:ascii="Trebuchet MS" w:hAnsi="Trebuchet MS" w:cs="Trebuchet MS"/>
          <w:sz w:val="21"/>
          <w:szCs w:val="21"/>
        </w:rPr>
        <w:t>à</w:t>
      </w:r>
      <w:r w:rsidRPr="00E22D2B">
        <w:rPr>
          <w:rFonts w:ascii="Trebuchet MS" w:hAnsi="Trebuchet MS" w:cs="Trebuchet MS"/>
          <w:sz w:val="21"/>
          <w:szCs w:val="21"/>
        </w:rPr>
        <w:t xml:space="preserve"> favoriser le partage d’équipements entre particuliers et professionnels. Ces actions touchent autant les outils à développer que la communication. </w:t>
      </w:r>
    </w:p>
    <w:p w:rsidR="006B5FE7" w:rsidRPr="00E22D2B" w:rsidRDefault="006B5FE7" w:rsidP="00867204">
      <w:pPr>
        <w:numPr>
          <w:ilvl w:val="0"/>
          <w:numId w:val="2"/>
        </w:numPr>
        <w:spacing w:before="60" w:after="60"/>
        <w:jc w:val="both"/>
        <w:rPr>
          <w:rFonts w:ascii="Trebuchet MS" w:hAnsi="Trebuchet MS" w:cs="Trebuchet MS"/>
          <w:color w:val="000000"/>
          <w:sz w:val="21"/>
          <w:szCs w:val="21"/>
        </w:rPr>
      </w:pPr>
      <w:r w:rsidRPr="00E22D2B">
        <w:rPr>
          <w:rFonts w:ascii="Trebuchet MS" w:hAnsi="Trebuchet MS" w:cs="Trebuchet MS"/>
          <w:b/>
          <w:bCs/>
          <w:color w:val="000000"/>
          <w:sz w:val="21"/>
          <w:szCs w:val="21"/>
        </w:rPr>
        <w:t>Regrouper et/ou unifier les plateformes de covoiturage ;</w:t>
      </w:r>
    </w:p>
    <w:p w:rsidR="006B5FE7" w:rsidRPr="00E22D2B" w:rsidRDefault="006B5FE7" w:rsidP="00867204">
      <w:pPr>
        <w:numPr>
          <w:ilvl w:val="0"/>
          <w:numId w:val="2"/>
        </w:numPr>
        <w:spacing w:before="60" w:after="60"/>
        <w:jc w:val="both"/>
        <w:rPr>
          <w:rFonts w:ascii="Trebuchet MS" w:hAnsi="Trebuchet MS" w:cs="Trebuchet MS"/>
          <w:color w:val="000000"/>
          <w:sz w:val="21"/>
          <w:szCs w:val="21"/>
        </w:rPr>
      </w:pPr>
      <w:r w:rsidRPr="00E22D2B">
        <w:rPr>
          <w:rFonts w:ascii="Trebuchet MS" w:hAnsi="Trebuchet MS" w:cs="Trebuchet MS"/>
          <w:color w:val="000000"/>
          <w:sz w:val="21"/>
          <w:szCs w:val="21"/>
        </w:rPr>
        <w:t>Assurer la compatibilité des sites de covoiturage ;</w:t>
      </w:r>
    </w:p>
    <w:p w:rsidR="006B5FE7" w:rsidRPr="00E22D2B" w:rsidRDefault="006B5FE7" w:rsidP="00867204">
      <w:pPr>
        <w:numPr>
          <w:ilvl w:val="0"/>
          <w:numId w:val="2"/>
        </w:numPr>
        <w:spacing w:before="60" w:after="60"/>
        <w:jc w:val="both"/>
        <w:rPr>
          <w:rFonts w:ascii="Trebuchet MS" w:hAnsi="Trebuchet MS" w:cs="Trebuchet MS"/>
          <w:color w:val="000000"/>
          <w:sz w:val="21"/>
          <w:szCs w:val="21"/>
        </w:rPr>
      </w:pPr>
      <w:r w:rsidRPr="00E22D2B">
        <w:rPr>
          <w:rFonts w:ascii="Trebuchet MS" w:hAnsi="Trebuchet MS" w:cs="Trebuchet MS"/>
          <w:color w:val="000000"/>
          <w:sz w:val="21"/>
          <w:szCs w:val="21"/>
        </w:rPr>
        <w:t>Travailler sur les changements d’habitudes des habitants sur le territoire ;</w:t>
      </w:r>
    </w:p>
    <w:p w:rsidR="006B5FE7" w:rsidRPr="00E22D2B" w:rsidRDefault="006B5FE7" w:rsidP="00867204">
      <w:pPr>
        <w:numPr>
          <w:ilvl w:val="0"/>
          <w:numId w:val="2"/>
        </w:numPr>
        <w:spacing w:before="60" w:after="60"/>
        <w:jc w:val="both"/>
        <w:rPr>
          <w:rFonts w:ascii="Trebuchet MS" w:hAnsi="Trebuchet MS" w:cs="Trebuchet MS"/>
          <w:color w:val="000000"/>
          <w:sz w:val="21"/>
          <w:szCs w:val="21"/>
        </w:rPr>
      </w:pPr>
      <w:r w:rsidRPr="00E22D2B">
        <w:rPr>
          <w:rFonts w:ascii="Trebuchet MS" w:hAnsi="Trebuchet MS" w:cs="Trebuchet MS"/>
          <w:b/>
          <w:bCs/>
          <w:color w:val="000000"/>
          <w:sz w:val="21"/>
          <w:szCs w:val="21"/>
        </w:rPr>
        <w:t>Développer les aires de covoiturage et mettre en place une communication adaptée pour favoriser leur usage</w:t>
      </w:r>
      <w:r w:rsidRPr="00E22D2B">
        <w:rPr>
          <w:rFonts w:ascii="Trebuchet MS" w:hAnsi="Trebuchet MS" w:cs="Trebuchet MS"/>
          <w:color w:val="000000"/>
          <w:sz w:val="21"/>
          <w:szCs w:val="21"/>
        </w:rPr>
        <w:t> ;</w:t>
      </w:r>
    </w:p>
    <w:p w:rsidR="006B5FE7" w:rsidRPr="00E22D2B" w:rsidRDefault="006B5FE7" w:rsidP="00867204">
      <w:pPr>
        <w:numPr>
          <w:ilvl w:val="0"/>
          <w:numId w:val="2"/>
        </w:numPr>
        <w:spacing w:before="60" w:after="60"/>
        <w:jc w:val="both"/>
        <w:rPr>
          <w:rFonts w:ascii="Trebuchet MS" w:hAnsi="Trebuchet MS" w:cs="Trebuchet MS"/>
          <w:color w:val="000000"/>
          <w:sz w:val="21"/>
          <w:szCs w:val="21"/>
        </w:rPr>
      </w:pPr>
      <w:r w:rsidRPr="00E22D2B">
        <w:rPr>
          <w:rFonts w:ascii="Trebuchet MS" w:hAnsi="Trebuchet MS" w:cs="Trebuchet MS"/>
          <w:color w:val="000000"/>
          <w:sz w:val="21"/>
          <w:szCs w:val="21"/>
        </w:rPr>
        <w:t>Favoriser le covoiturage organisé au niveau d’une zone d’activité ;</w:t>
      </w:r>
    </w:p>
    <w:p w:rsidR="006B5FE7" w:rsidRPr="00E22D2B" w:rsidRDefault="006B5FE7" w:rsidP="00867204">
      <w:pPr>
        <w:numPr>
          <w:ilvl w:val="0"/>
          <w:numId w:val="2"/>
        </w:numPr>
        <w:spacing w:before="60" w:after="60"/>
        <w:jc w:val="both"/>
        <w:rPr>
          <w:rFonts w:ascii="Trebuchet MS" w:hAnsi="Trebuchet MS" w:cs="Trebuchet MS"/>
          <w:b/>
          <w:bCs/>
          <w:color w:val="000000"/>
          <w:sz w:val="21"/>
          <w:szCs w:val="21"/>
        </w:rPr>
      </w:pPr>
      <w:r w:rsidRPr="00E22D2B">
        <w:rPr>
          <w:rFonts w:ascii="Trebuchet MS" w:hAnsi="Trebuchet MS" w:cs="Trebuchet MS"/>
          <w:b/>
          <w:bCs/>
          <w:color w:val="000000"/>
          <w:sz w:val="21"/>
          <w:szCs w:val="21"/>
        </w:rPr>
        <w:t>Inciter à l’utilisation du covoiturage par le biais des voies viaires (voies dédiées, péages, etc.) ;</w:t>
      </w:r>
    </w:p>
    <w:p w:rsidR="006B5FE7" w:rsidRPr="00E22D2B" w:rsidRDefault="006B5FE7" w:rsidP="00867204">
      <w:pPr>
        <w:numPr>
          <w:ilvl w:val="0"/>
          <w:numId w:val="2"/>
        </w:numPr>
        <w:spacing w:before="60" w:after="60"/>
        <w:jc w:val="both"/>
        <w:rPr>
          <w:rFonts w:ascii="Trebuchet MS" w:hAnsi="Trebuchet MS" w:cs="Trebuchet MS"/>
          <w:b/>
          <w:bCs/>
          <w:color w:val="000000"/>
          <w:sz w:val="21"/>
          <w:szCs w:val="21"/>
        </w:rPr>
      </w:pPr>
      <w:r w:rsidRPr="00E22D2B">
        <w:rPr>
          <w:rFonts w:ascii="Trebuchet MS" w:hAnsi="Trebuchet MS" w:cs="Trebuchet MS"/>
          <w:color w:val="000000"/>
          <w:sz w:val="21"/>
          <w:szCs w:val="21"/>
        </w:rPr>
        <w:t xml:space="preserve">Développer des sites de covoiturage à l’échelle du Vaucluse ; </w:t>
      </w:r>
    </w:p>
    <w:p w:rsidR="006B5FE7" w:rsidRPr="00E22D2B" w:rsidRDefault="006B5FE7" w:rsidP="00867204">
      <w:pPr>
        <w:numPr>
          <w:ilvl w:val="0"/>
          <w:numId w:val="2"/>
        </w:numPr>
        <w:spacing w:before="60" w:after="60"/>
        <w:jc w:val="both"/>
        <w:rPr>
          <w:rFonts w:ascii="Trebuchet MS" w:hAnsi="Trebuchet MS" w:cs="Trebuchet MS"/>
          <w:b/>
          <w:bCs/>
          <w:color w:val="000000"/>
          <w:sz w:val="21"/>
          <w:szCs w:val="21"/>
        </w:rPr>
      </w:pPr>
      <w:r w:rsidRPr="00E22D2B">
        <w:rPr>
          <w:rFonts w:ascii="Trebuchet MS" w:hAnsi="Trebuchet MS" w:cs="Trebuchet MS"/>
          <w:color w:val="000000"/>
          <w:sz w:val="21"/>
          <w:szCs w:val="21"/>
        </w:rPr>
        <w:t>Développer des sites de covoiturage dédiés aux courtes distances ;</w:t>
      </w:r>
    </w:p>
    <w:p w:rsidR="006B5FE7" w:rsidRPr="00E22D2B" w:rsidRDefault="006B5FE7" w:rsidP="00867204">
      <w:pPr>
        <w:numPr>
          <w:ilvl w:val="0"/>
          <w:numId w:val="2"/>
        </w:numPr>
        <w:spacing w:before="60" w:after="60"/>
        <w:jc w:val="both"/>
        <w:rPr>
          <w:rFonts w:ascii="Trebuchet MS" w:hAnsi="Trebuchet MS" w:cs="Trebuchet MS"/>
          <w:b/>
          <w:bCs/>
          <w:color w:val="000000"/>
          <w:sz w:val="21"/>
          <w:szCs w:val="21"/>
        </w:rPr>
      </w:pPr>
      <w:r w:rsidRPr="00E22D2B">
        <w:rPr>
          <w:rFonts w:ascii="Trebuchet MS" w:hAnsi="Trebuchet MS" w:cs="Trebuchet MS"/>
          <w:color w:val="000000"/>
          <w:sz w:val="21"/>
          <w:szCs w:val="21"/>
        </w:rPr>
        <w:t>Mettre en place un système de covoiturage plus actif pour permettre plus d’amplitude.</w:t>
      </w:r>
    </w:p>
    <w:p w:rsidR="006B5FE7" w:rsidRPr="00E22D2B" w:rsidRDefault="006B5FE7" w:rsidP="00867204">
      <w:pPr>
        <w:numPr>
          <w:ilvl w:val="0"/>
          <w:numId w:val="2"/>
        </w:numPr>
        <w:spacing w:before="60" w:after="60"/>
        <w:jc w:val="both"/>
        <w:rPr>
          <w:rFonts w:ascii="Trebuchet MS" w:hAnsi="Trebuchet MS" w:cs="Trebuchet MS"/>
          <w:b/>
          <w:bCs/>
          <w:color w:val="000000"/>
          <w:sz w:val="21"/>
          <w:szCs w:val="21"/>
        </w:rPr>
      </w:pPr>
      <w:r w:rsidRPr="00E22D2B">
        <w:rPr>
          <w:rFonts w:ascii="Trebuchet MS" w:hAnsi="Trebuchet MS" w:cs="Trebuchet MS"/>
          <w:color w:val="000000"/>
          <w:sz w:val="21"/>
          <w:szCs w:val="21"/>
        </w:rPr>
        <w:t>Favoriser le partage de véhicules entre administrations et entreprises ;</w:t>
      </w:r>
    </w:p>
    <w:p w:rsidR="006B5FE7" w:rsidRPr="00E22D2B" w:rsidRDefault="006B5FE7" w:rsidP="00867204">
      <w:pPr>
        <w:numPr>
          <w:ilvl w:val="0"/>
          <w:numId w:val="2"/>
        </w:numPr>
        <w:spacing w:before="60" w:after="60"/>
        <w:jc w:val="both"/>
        <w:rPr>
          <w:rFonts w:ascii="Trebuchet MS" w:hAnsi="Trebuchet MS" w:cs="Trebuchet MS"/>
          <w:b/>
          <w:bCs/>
          <w:color w:val="000000"/>
          <w:sz w:val="21"/>
          <w:szCs w:val="21"/>
        </w:rPr>
      </w:pPr>
      <w:r w:rsidRPr="00E22D2B">
        <w:rPr>
          <w:rFonts w:ascii="Trebuchet MS" w:hAnsi="Trebuchet MS" w:cs="Trebuchet MS"/>
          <w:b/>
          <w:bCs/>
          <w:color w:val="000000"/>
          <w:sz w:val="21"/>
          <w:szCs w:val="21"/>
        </w:rPr>
        <w:t>Réaliser un benchmark sur les solutions d’autopartage et identifier les solutions les plus pertinentes pour le Vaucluse ;</w:t>
      </w:r>
    </w:p>
    <w:p w:rsidR="006B5FE7" w:rsidRPr="00E22D2B" w:rsidRDefault="006B5FE7" w:rsidP="00867204">
      <w:pPr>
        <w:numPr>
          <w:ilvl w:val="0"/>
          <w:numId w:val="2"/>
        </w:numPr>
        <w:spacing w:before="60" w:after="60"/>
        <w:jc w:val="both"/>
        <w:rPr>
          <w:rFonts w:ascii="Trebuchet MS" w:hAnsi="Trebuchet MS" w:cs="Trebuchet MS"/>
          <w:b/>
          <w:bCs/>
          <w:color w:val="000000"/>
          <w:sz w:val="21"/>
          <w:szCs w:val="21"/>
        </w:rPr>
      </w:pPr>
      <w:r w:rsidRPr="00E22D2B">
        <w:rPr>
          <w:rFonts w:ascii="Trebuchet MS" w:hAnsi="Trebuchet MS" w:cs="Trebuchet MS"/>
          <w:b/>
          <w:bCs/>
          <w:color w:val="000000"/>
          <w:sz w:val="21"/>
          <w:szCs w:val="21"/>
        </w:rPr>
        <w:t>Créer une liste de diffusion pour les déplacements professionnels afin de favoriser le partage de véhicules et/ou le covoiturage</w:t>
      </w:r>
      <w:r w:rsidRPr="00E22D2B">
        <w:rPr>
          <w:rFonts w:ascii="Trebuchet MS" w:hAnsi="Trebuchet MS" w:cs="Trebuchet MS"/>
          <w:color w:val="000000"/>
          <w:sz w:val="21"/>
          <w:szCs w:val="21"/>
        </w:rPr>
        <w:t>.</w:t>
      </w:r>
    </w:p>
    <w:p w:rsidR="006B5FE7" w:rsidRPr="00E22D2B" w:rsidRDefault="006B5FE7" w:rsidP="00545C58">
      <w:pPr>
        <w:spacing w:before="60" w:after="60"/>
        <w:jc w:val="both"/>
        <w:rPr>
          <w:rFonts w:ascii="Trebuchet MS" w:hAnsi="Trebuchet MS" w:cs="Trebuchet MS"/>
          <w:b/>
          <w:bCs/>
          <w:sz w:val="21"/>
          <w:szCs w:val="21"/>
        </w:rPr>
      </w:pPr>
    </w:p>
    <w:p w:rsidR="006B5FE7" w:rsidRPr="00E22D2B" w:rsidRDefault="006B5FE7" w:rsidP="00966E68">
      <w:pPr>
        <w:keepNext/>
        <w:jc w:val="both"/>
        <w:rPr>
          <w:rFonts w:ascii="Trebuchet MS" w:hAnsi="Trebuchet MS" w:cs="Trebuchet MS"/>
          <w:b/>
          <w:bCs/>
          <w:color w:val="F99B26"/>
          <w:u w:val="single"/>
        </w:rPr>
      </w:pPr>
      <w:r w:rsidRPr="00E22D2B">
        <w:rPr>
          <w:rFonts w:ascii="Trebuchet MS" w:hAnsi="Trebuchet MS" w:cs="Trebuchet MS"/>
          <w:b/>
          <w:bCs/>
          <w:color w:val="F99B26"/>
          <w:u w:val="single"/>
        </w:rPr>
        <w:t>Enjeu 7 : la promotion et le développement des véhicules propres</w:t>
      </w:r>
    </w:p>
    <w:p w:rsidR="006B5FE7" w:rsidRPr="00E22D2B" w:rsidRDefault="006B5FE7" w:rsidP="00545C58">
      <w:pPr>
        <w:jc w:val="both"/>
        <w:rPr>
          <w:rFonts w:ascii="Trebuchet MS" w:hAnsi="Trebuchet MS" w:cs="Trebuchet MS"/>
          <w:b/>
          <w:bCs/>
          <w:sz w:val="21"/>
          <w:szCs w:val="21"/>
        </w:rPr>
      </w:pPr>
      <w:r w:rsidRPr="00E22D2B">
        <w:rPr>
          <w:rFonts w:ascii="Trebuchet MS" w:hAnsi="Trebuchet MS" w:cs="Trebuchet MS"/>
          <w:sz w:val="21"/>
          <w:szCs w:val="21"/>
        </w:rPr>
        <w:t xml:space="preserve">Cet enjeu vise à participer aux engagements de la région et de la France sur les questions de mobilité électrique et/ou hybride. </w:t>
      </w:r>
    </w:p>
    <w:p w:rsidR="006B5FE7" w:rsidRPr="00E22D2B" w:rsidRDefault="006B5FE7" w:rsidP="00867204">
      <w:pPr>
        <w:pStyle w:val="ListParagraph"/>
        <w:numPr>
          <w:ilvl w:val="0"/>
          <w:numId w:val="2"/>
        </w:numPr>
        <w:spacing w:before="60" w:after="60"/>
        <w:jc w:val="both"/>
        <w:rPr>
          <w:rFonts w:ascii="Trebuchet MS" w:hAnsi="Trebuchet MS" w:cs="Trebuchet MS"/>
          <w:b/>
          <w:bCs/>
          <w:color w:val="000000"/>
          <w:sz w:val="21"/>
          <w:szCs w:val="21"/>
        </w:rPr>
      </w:pPr>
      <w:r w:rsidRPr="00E22D2B">
        <w:rPr>
          <w:rFonts w:ascii="Trebuchet MS" w:hAnsi="Trebuchet MS" w:cs="Trebuchet MS"/>
          <w:b/>
          <w:bCs/>
          <w:color w:val="000000"/>
          <w:sz w:val="21"/>
          <w:szCs w:val="21"/>
        </w:rPr>
        <w:t>Mettre en place des incitations financières pour l’achat de « véhicules propres », comme des chèques Vélos et/ou chèques Voitures.</w:t>
      </w:r>
    </w:p>
    <w:p w:rsidR="006B5FE7" w:rsidRPr="00E22D2B" w:rsidRDefault="006B5FE7" w:rsidP="00867204">
      <w:pPr>
        <w:pStyle w:val="ListParagraph"/>
        <w:numPr>
          <w:ilvl w:val="0"/>
          <w:numId w:val="2"/>
        </w:numPr>
        <w:spacing w:before="60" w:after="60"/>
        <w:jc w:val="both"/>
        <w:rPr>
          <w:rFonts w:ascii="Trebuchet MS" w:hAnsi="Trebuchet MS" w:cs="Trebuchet MS"/>
          <w:b/>
          <w:bCs/>
          <w:color w:val="000000"/>
          <w:sz w:val="21"/>
          <w:szCs w:val="21"/>
        </w:rPr>
      </w:pPr>
      <w:r w:rsidRPr="00E22D2B">
        <w:rPr>
          <w:rFonts w:ascii="Trebuchet MS" w:hAnsi="Trebuchet MS" w:cs="Trebuchet MS"/>
          <w:color w:val="000000"/>
          <w:sz w:val="21"/>
          <w:szCs w:val="21"/>
        </w:rPr>
        <w:t>Mettre en place des taxis-brousse électriques ;</w:t>
      </w:r>
    </w:p>
    <w:p w:rsidR="006B5FE7" w:rsidRPr="00E22D2B" w:rsidRDefault="006B5FE7" w:rsidP="00867204">
      <w:pPr>
        <w:pStyle w:val="ListParagraph"/>
        <w:numPr>
          <w:ilvl w:val="0"/>
          <w:numId w:val="2"/>
        </w:numPr>
        <w:spacing w:before="60" w:after="60"/>
        <w:jc w:val="both"/>
        <w:rPr>
          <w:rFonts w:ascii="Trebuchet MS" w:hAnsi="Trebuchet MS" w:cs="Trebuchet MS"/>
          <w:b/>
          <w:bCs/>
          <w:color w:val="000000"/>
          <w:sz w:val="21"/>
          <w:szCs w:val="21"/>
        </w:rPr>
      </w:pPr>
      <w:r w:rsidRPr="00E22D2B">
        <w:rPr>
          <w:rFonts w:ascii="Trebuchet MS" w:hAnsi="Trebuchet MS" w:cs="Trebuchet MS"/>
          <w:b/>
          <w:bCs/>
          <w:color w:val="000000"/>
          <w:sz w:val="21"/>
          <w:szCs w:val="21"/>
        </w:rPr>
        <w:t>Développer un maillage de bornes électriques</w:t>
      </w:r>
      <w:r w:rsidRPr="00E22D2B">
        <w:rPr>
          <w:rFonts w:ascii="Trebuchet MS" w:hAnsi="Trebuchet MS" w:cs="Trebuchet MS"/>
          <w:color w:val="000000"/>
          <w:sz w:val="21"/>
          <w:szCs w:val="21"/>
        </w:rPr>
        <w:t> ;</w:t>
      </w:r>
    </w:p>
    <w:p w:rsidR="006B5FE7" w:rsidRPr="00E22D2B" w:rsidRDefault="006B5FE7" w:rsidP="00867204">
      <w:pPr>
        <w:pStyle w:val="ListParagraph"/>
        <w:numPr>
          <w:ilvl w:val="0"/>
          <w:numId w:val="2"/>
        </w:numPr>
        <w:spacing w:before="60" w:after="60"/>
        <w:jc w:val="both"/>
        <w:rPr>
          <w:rFonts w:ascii="Trebuchet MS" w:hAnsi="Trebuchet MS" w:cs="Trebuchet MS"/>
          <w:b/>
          <w:bCs/>
          <w:color w:val="000000"/>
          <w:sz w:val="21"/>
          <w:szCs w:val="21"/>
        </w:rPr>
      </w:pPr>
      <w:r>
        <w:rPr>
          <w:rFonts w:ascii="Trebuchet MS" w:hAnsi="Trebuchet MS" w:cs="Trebuchet MS"/>
          <w:b/>
          <w:bCs/>
          <w:color w:val="000000"/>
          <w:sz w:val="21"/>
          <w:szCs w:val="21"/>
        </w:rPr>
        <w:t>Planifier et financ</w:t>
      </w:r>
      <w:r w:rsidRPr="00E22D2B">
        <w:rPr>
          <w:rFonts w:ascii="Trebuchet MS" w:hAnsi="Trebuchet MS" w:cs="Trebuchet MS"/>
          <w:b/>
          <w:bCs/>
          <w:color w:val="000000"/>
          <w:sz w:val="21"/>
          <w:szCs w:val="21"/>
        </w:rPr>
        <w:t>er l’installation de bornes électriques, et les relier à des panneaux photovoltaïques ;</w:t>
      </w:r>
    </w:p>
    <w:p w:rsidR="006B5FE7" w:rsidRPr="00E22D2B" w:rsidRDefault="006B5FE7" w:rsidP="00867204">
      <w:pPr>
        <w:pStyle w:val="ListParagraph"/>
        <w:numPr>
          <w:ilvl w:val="0"/>
          <w:numId w:val="2"/>
        </w:numPr>
        <w:spacing w:before="60" w:after="60"/>
        <w:jc w:val="both"/>
        <w:rPr>
          <w:rFonts w:ascii="Trebuchet MS" w:hAnsi="Trebuchet MS" w:cs="Trebuchet MS"/>
          <w:b/>
          <w:bCs/>
          <w:color w:val="000000"/>
          <w:sz w:val="21"/>
          <w:szCs w:val="21"/>
        </w:rPr>
      </w:pPr>
      <w:r w:rsidRPr="00E22D2B">
        <w:rPr>
          <w:rFonts w:ascii="Trebuchet MS" w:hAnsi="Trebuchet MS" w:cs="Trebuchet MS"/>
          <w:color w:val="000000"/>
          <w:sz w:val="21"/>
          <w:szCs w:val="21"/>
        </w:rPr>
        <w:t>Inciter les collectivités à acquérir des véhicules à motorisation alternative.</w:t>
      </w:r>
    </w:p>
    <w:p w:rsidR="006B5FE7" w:rsidRPr="00E22D2B" w:rsidRDefault="006B5FE7" w:rsidP="00545C58">
      <w:pPr>
        <w:spacing w:before="60" w:after="60"/>
        <w:jc w:val="both"/>
        <w:rPr>
          <w:rFonts w:ascii="Trebuchet MS" w:hAnsi="Trebuchet MS" w:cs="Trebuchet MS"/>
          <w:b/>
          <w:bCs/>
          <w:color w:val="000000"/>
          <w:sz w:val="21"/>
          <w:szCs w:val="21"/>
        </w:rPr>
      </w:pPr>
    </w:p>
    <w:p w:rsidR="006B5FE7" w:rsidRPr="00E22D2B" w:rsidRDefault="006B5FE7" w:rsidP="00545C58">
      <w:pPr>
        <w:keepNext/>
        <w:jc w:val="both"/>
        <w:rPr>
          <w:rFonts w:ascii="Trebuchet MS" w:hAnsi="Trebuchet MS" w:cs="Trebuchet MS"/>
          <w:b/>
          <w:bCs/>
          <w:color w:val="F99B26"/>
          <w:sz w:val="24"/>
          <w:szCs w:val="24"/>
        </w:rPr>
      </w:pPr>
      <w:r w:rsidRPr="00E22D2B">
        <w:rPr>
          <w:rFonts w:ascii="Trebuchet MS" w:hAnsi="Trebuchet MS" w:cs="Trebuchet MS"/>
          <w:b/>
          <w:bCs/>
          <w:color w:val="F99B26"/>
          <w:u w:val="single"/>
        </w:rPr>
        <w:t>Enjeu 8 : le conseil et l’animation en mobilité</w:t>
      </w:r>
    </w:p>
    <w:p w:rsidR="006B5FE7" w:rsidRPr="00E22D2B" w:rsidRDefault="006B5FE7" w:rsidP="00545C58">
      <w:pPr>
        <w:jc w:val="both"/>
        <w:rPr>
          <w:rFonts w:ascii="Trebuchet MS" w:hAnsi="Trebuchet MS" w:cs="Trebuchet MS"/>
          <w:b/>
          <w:bCs/>
          <w:sz w:val="21"/>
          <w:szCs w:val="21"/>
        </w:rPr>
      </w:pPr>
      <w:r w:rsidRPr="00E22D2B">
        <w:rPr>
          <w:rFonts w:ascii="Trebuchet MS" w:hAnsi="Trebuchet MS" w:cs="Trebuchet MS"/>
          <w:sz w:val="21"/>
          <w:szCs w:val="21"/>
        </w:rPr>
        <w:t xml:space="preserve">Pour accompagner efficacement les ménages du Vaucluse dans un changement des pratiques de déplacements, le conseil et l’animation en matière de mobilité sont </w:t>
      </w:r>
      <w:r>
        <w:rPr>
          <w:rFonts w:ascii="Trebuchet MS" w:hAnsi="Trebuchet MS" w:cs="Trebuchet MS"/>
          <w:sz w:val="21"/>
          <w:szCs w:val="21"/>
        </w:rPr>
        <w:t xml:space="preserve">apparus </w:t>
      </w:r>
      <w:r w:rsidRPr="00E22D2B">
        <w:rPr>
          <w:rFonts w:ascii="Trebuchet MS" w:hAnsi="Trebuchet MS" w:cs="Trebuchet MS"/>
          <w:sz w:val="21"/>
          <w:szCs w:val="21"/>
        </w:rPr>
        <w:t xml:space="preserve">nécessaires. Les actions énumérées ci-après </w:t>
      </w:r>
      <w:r>
        <w:rPr>
          <w:rFonts w:ascii="Trebuchet MS" w:hAnsi="Trebuchet MS" w:cs="Trebuchet MS"/>
          <w:sz w:val="21"/>
          <w:szCs w:val="21"/>
        </w:rPr>
        <w:t>seraient</w:t>
      </w:r>
      <w:r w:rsidRPr="00E22D2B">
        <w:rPr>
          <w:rFonts w:ascii="Trebuchet MS" w:hAnsi="Trebuchet MS" w:cs="Trebuchet MS"/>
          <w:sz w:val="21"/>
          <w:szCs w:val="21"/>
        </w:rPr>
        <w:t xml:space="preserve"> à mener en parallèle des autres enjeux.</w:t>
      </w:r>
    </w:p>
    <w:p w:rsidR="006B5FE7" w:rsidRPr="00E22D2B" w:rsidRDefault="006B5FE7" w:rsidP="00867204">
      <w:pPr>
        <w:pStyle w:val="ListParagraph"/>
        <w:numPr>
          <w:ilvl w:val="0"/>
          <w:numId w:val="2"/>
        </w:numPr>
        <w:spacing w:before="60" w:after="60"/>
        <w:jc w:val="both"/>
        <w:rPr>
          <w:rFonts w:ascii="Trebuchet MS" w:hAnsi="Trebuchet MS" w:cs="Trebuchet MS"/>
          <w:b/>
          <w:bCs/>
          <w:color w:val="000000"/>
          <w:sz w:val="21"/>
          <w:szCs w:val="21"/>
        </w:rPr>
      </w:pPr>
      <w:r w:rsidRPr="00E22D2B">
        <w:rPr>
          <w:rFonts w:ascii="Trebuchet MS" w:hAnsi="Trebuchet MS" w:cs="Trebuchet MS"/>
          <w:b/>
          <w:bCs/>
          <w:color w:val="000000"/>
          <w:sz w:val="21"/>
          <w:szCs w:val="21"/>
        </w:rPr>
        <w:t>Rendre visible l’ensemble des offres en matière de mobilité</w:t>
      </w:r>
      <w:r w:rsidRPr="00E22D2B">
        <w:rPr>
          <w:rFonts w:ascii="Trebuchet MS" w:hAnsi="Trebuchet MS" w:cs="Trebuchet MS"/>
          <w:color w:val="000000"/>
          <w:sz w:val="21"/>
          <w:szCs w:val="21"/>
        </w:rPr>
        <w:t> ;</w:t>
      </w:r>
    </w:p>
    <w:p w:rsidR="006B5FE7" w:rsidRPr="00E22D2B" w:rsidRDefault="006B5FE7" w:rsidP="00867204">
      <w:pPr>
        <w:pStyle w:val="ListParagraph"/>
        <w:numPr>
          <w:ilvl w:val="0"/>
          <w:numId w:val="2"/>
        </w:numPr>
        <w:spacing w:before="60" w:after="60"/>
        <w:jc w:val="both"/>
        <w:rPr>
          <w:rFonts w:ascii="Trebuchet MS" w:hAnsi="Trebuchet MS" w:cs="Trebuchet MS"/>
          <w:b/>
          <w:bCs/>
          <w:color w:val="000000"/>
          <w:sz w:val="21"/>
          <w:szCs w:val="21"/>
        </w:rPr>
      </w:pPr>
      <w:r w:rsidRPr="00E22D2B">
        <w:rPr>
          <w:rFonts w:ascii="Trebuchet MS" w:hAnsi="Trebuchet MS" w:cs="Trebuchet MS"/>
          <w:color w:val="000000"/>
          <w:sz w:val="21"/>
          <w:szCs w:val="21"/>
        </w:rPr>
        <w:t>Communiquer plus sur l’intérêt des transports alternatifs et en communs ;</w:t>
      </w:r>
    </w:p>
    <w:p w:rsidR="006B5FE7" w:rsidRPr="00E22D2B" w:rsidRDefault="006B5FE7" w:rsidP="00867204">
      <w:pPr>
        <w:pStyle w:val="ListParagraph"/>
        <w:numPr>
          <w:ilvl w:val="0"/>
          <w:numId w:val="2"/>
        </w:numPr>
        <w:spacing w:before="60" w:after="60"/>
        <w:jc w:val="both"/>
        <w:rPr>
          <w:rFonts w:ascii="Trebuchet MS" w:hAnsi="Trebuchet MS" w:cs="Trebuchet MS"/>
          <w:b/>
          <w:bCs/>
          <w:color w:val="000000"/>
          <w:sz w:val="21"/>
          <w:szCs w:val="21"/>
        </w:rPr>
      </w:pPr>
      <w:r w:rsidRPr="00E22D2B">
        <w:rPr>
          <w:rFonts w:ascii="Trebuchet MS" w:hAnsi="Trebuchet MS" w:cs="Trebuchet MS"/>
          <w:color w:val="000000"/>
          <w:sz w:val="21"/>
          <w:szCs w:val="21"/>
        </w:rPr>
        <w:t>Créer et développer le rôle des conseillers en mobilité (animation, atelier, information, etc.) et s’appuyer sur l’existant (PACA Mobilité) ;</w:t>
      </w:r>
    </w:p>
    <w:p w:rsidR="006B5FE7" w:rsidRPr="00E22D2B" w:rsidRDefault="006B5FE7" w:rsidP="00867204">
      <w:pPr>
        <w:pStyle w:val="ListParagraph"/>
        <w:numPr>
          <w:ilvl w:val="0"/>
          <w:numId w:val="2"/>
        </w:numPr>
        <w:spacing w:before="60" w:after="60"/>
        <w:jc w:val="both"/>
        <w:rPr>
          <w:rFonts w:ascii="Trebuchet MS" w:hAnsi="Trebuchet MS" w:cs="Trebuchet MS"/>
          <w:b/>
          <w:bCs/>
          <w:color w:val="000000"/>
          <w:sz w:val="21"/>
          <w:szCs w:val="21"/>
        </w:rPr>
      </w:pPr>
      <w:r w:rsidRPr="00E22D2B">
        <w:rPr>
          <w:rFonts w:ascii="Trebuchet MS" w:hAnsi="Trebuchet MS" w:cs="Trebuchet MS"/>
          <w:color w:val="000000"/>
          <w:sz w:val="21"/>
          <w:szCs w:val="21"/>
        </w:rPr>
        <w:t>Informer le grand public sur les motorisations alternatives ;</w:t>
      </w:r>
    </w:p>
    <w:p w:rsidR="006B5FE7" w:rsidRPr="00E22D2B" w:rsidRDefault="006B5FE7" w:rsidP="00867204">
      <w:pPr>
        <w:pStyle w:val="ListParagraph"/>
        <w:numPr>
          <w:ilvl w:val="0"/>
          <w:numId w:val="2"/>
        </w:numPr>
        <w:spacing w:before="60" w:after="60"/>
        <w:jc w:val="both"/>
        <w:rPr>
          <w:rFonts w:ascii="Trebuchet MS" w:hAnsi="Trebuchet MS" w:cs="Trebuchet MS"/>
          <w:b/>
          <w:bCs/>
          <w:color w:val="000000"/>
          <w:sz w:val="21"/>
          <w:szCs w:val="21"/>
        </w:rPr>
      </w:pPr>
      <w:r w:rsidRPr="00E22D2B">
        <w:rPr>
          <w:rFonts w:ascii="Trebuchet MS" w:hAnsi="Trebuchet MS" w:cs="Trebuchet MS"/>
          <w:b/>
          <w:bCs/>
          <w:color w:val="000000"/>
          <w:sz w:val="21"/>
          <w:szCs w:val="21"/>
        </w:rPr>
        <w:t>Mettre en place une gouvernance AOM à l’échelle du département et en relation avec les autres AOMs limitrophes.</w:t>
      </w:r>
    </w:p>
    <w:p w:rsidR="006B5FE7" w:rsidRPr="00E22D2B" w:rsidRDefault="006B5FE7" w:rsidP="00545C58">
      <w:pPr>
        <w:spacing w:before="60" w:after="60"/>
        <w:jc w:val="both"/>
        <w:rPr>
          <w:rFonts w:ascii="Trebuchet MS" w:hAnsi="Trebuchet MS" w:cs="Trebuchet MS"/>
          <w:b/>
          <w:bCs/>
          <w:color w:val="000000"/>
          <w:sz w:val="21"/>
          <w:szCs w:val="21"/>
        </w:rPr>
      </w:pPr>
    </w:p>
    <w:p w:rsidR="006B5FE7" w:rsidRPr="00E22D2B" w:rsidRDefault="006B5FE7" w:rsidP="00545C58">
      <w:pPr>
        <w:keepNext/>
        <w:jc w:val="both"/>
        <w:rPr>
          <w:rFonts w:ascii="Trebuchet MS" w:hAnsi="Trebuchet MS" w:cs="Trebuchet MS"/>
          <w:b/>
          <w:bCs/>
          <w:color w:val="F99B26"/>
          <w:sz w:val="24"/>
          <w:szCs w:val="24"/>
        </w:rPr>
      </w:pPr>
      <w:r w:rsidRPr="00E22D2B">
        <w:rPr>
          <w:rFonts w:ascii="Trebuchet MS" w:hAnsi="Trebuchet MS" w:cs="Trebuchet MS"/>
          <w:b/>
          <w:bCs/>
          <w:color w:val="F99B26"/>
          <w:u w:val="single"/>
        </w:rPr>
        <w:t>Enjeu 10 : réduction de l’impact du transport de marchandises</w:t>
      </w:r>
    </w:p>
    <w:p w:rsidR="006B5FE7" w:rsidRPr="00E22D2B" w:rsidRDefault="006B5FE7" w:rsidP="00545C58">
      <w:pPr>
        <w:jc w:val="both"/>
        <w:rPr>
          <w:rFonts w:ascii="Trebuchet MS" w:hAnsi="Trebuchet MS" w:cs="Trebuchet MS"/>
          <w:b/>
          <w:bCs/>
          <w:sz w:val="21"/>
          <w:szCs w:val="21"/>
        </w:rPr>
      </w:pPr>
      <w:r w:rsidRPr="00E22D2B">
        <w:rPr>
          <w:rFonts w:ascii="Trebuchet MS" w:hAnsi="Trebuchet MS" w:cs="Trebuchet MS"/>
          <w:sz w:val="21"/>
          <w:szCs w:val="21"/>
        </w:rPr>
        <w:t xml:space="preserve">Le Vaucluse est situé dans un carrefour logistique important et générant beaucoup de transports de marchandises. Par le biais de ce Plan Climat, il parait opportun d’optimiser le fret sur le territoire et d’en limiter ses impacts. </w:t>
      </w:r>
    </w:p>
    <w:p w:rsidR="006B5FE7" w:rsidRPr="00E22D2B" w:rsidRDefault="006B5FE7" w:rsidP="00867204">
      <w:pPr>
        <w:pStyle w:val="ListParagraph"/>
        <w:numPr>
          <w:ilvl w:val="0"/>
          <w:numId w:val="2"/>
        </w:numPr>
        <w:spacing w:before="60" w:after="60"/>
        <w:jc w:val="both"/>
        <w:rPr>
          <w:rFonts w:ascii="Trebuchet MS" w:hAnsi="Trebuchet MS" w:cs="Trebuchet MS"/>
          <w:b/>
          <w:bCs/>
          <w:color w:val="000000"/>
          <w:sz w:val="21"/>
          <w:szCs w:val="21"/>
        </w:rPr>
      </w:pPr>
      <w:r w:rsidRPr="00E22D2B">
        <w:rPr>
          <w:rFonts w:ascii="Trebuchet MS" w:hAnsi="Trebuchet MS" w:cs="Trebuchet MS"/>
          <w:color w:val="000000"/>
          <w:sz w:val="21"/>
          <w:szCs w:val="21"/>
        </w:rPr>
        <w:t>Mutualiser le transport de marchandises</w:t>
      </w:r>
      <w:r w:rsidRPr="00E22D2B">
        <w:rPr>
          <w:rFonts w:ascii="Trebuchet MS" w:hAnsi="Trebuchet MS" w:cs="Trebuchet MS"/>
          <w:b/>
          <w:bCs/>
          <w:color w:val="000000"/>
          <w:sz w:val="21"/>
          <w:szCs w:val="21"/>
        </w:rPr>
        <w:t> ;</w:t>
      </w:r>
    </w:p>
    <w:p w:rsidR="006B5FE7" w:rsidRPr="00E22D2B" w:rsidRDefault="006B5FE7" w:rsidP="00867204">
      <w:pPr>
        <w:pStyle w:val="ListParagraph"/>
        <w:numPr>
          <w:ilvl w:val="0"/>
          <w:numId w:val="2"/>
        </w:numPr>
        <w:spacing w:before="60" w:after="60"/>
        <w:jc w:val="both"/>
        <w:rPr>
          <w:rFonts w:ascii="Trebuchet MS" w:hAnsi="Trebuchet MS" w:cs="Trebuchet MS"/>
          <w:b/>
          <w:bCs/>
          <w:color w:val="000000"/>
          <w:sz w:val="21"/>
          <w:szCs w:val="21"/>
        </w:rPr>
      </w:pPr>
      <w:r w:rsidRPr="00E22D2B">
        <w:rPr>
          <w:rFonts w:ascii="Trebuchet MS" w:hAnsi="Trebuchet MS" w:cs="Trebuchet MS"/>
          <w:color w:val="000000"/>
          <w:sz w:val="21"/>
          <w:szCs w:val="21"/>
        </w:rPr>
        <w:t>Mettre en réseau les entreprises afin de les sensibiliser sur les enjeux du transport de marchandises et de coordonner les problématiques transports ;</w:t>
      </w:r>
    </w:p>
    <w:p w:rsidR="006B5FE7" w:rsidRPr="00E22D2B" w:rsidRDefault="006B5FE7" w:rsidP="00867204">
      <w:pPr>
        <w:pStyle w:val="ListParagraph"/>
        <w:numPr>
          <w:ilvl w:val="0"/>
          <w:numId w:val="2"/>
        </w:numPr>
        <w:spacing w:before="60" w:after="60"/>
        <w:jc w:val="both"/>
        <w:rPr>
          <w:rFonts w:ascii="Trebuchet MS" w:hAnsi="Trebuchet MS" w:cs="Trebuchet MS"/>
          <w:b/>
          <w:bCs/>
          <w:color w:val="000000"/>
          <w:sz w:val="21"/>
          <w:szCs w:val="21"/>
        </w:rPr>
      </w:pPr>
      <w:r w:rsidRPr="00E22D2B">
        <w:rPr>
          <w:rFonts w:ascii="Trebuchet MS" w:hAnsi="Trebuchet MS" w:cs="Trebuchet MS"/>
          <w:b/>
          <w:bCs/>
          <w:color w:val="000000"/>
          <w:sz w:val="21"/>
          <w:szCs w:val="21"/>
        </w:rPr>
        <w:t>Créer des plateformes logistiques « d’entrée de ville » et/ou des outils pour concentrer et densifier les livraisons et contraindre l’accès aux poids lourds dans les agglomérations</w:t>
      </w:r>
      <w:r w:rsidRPr="00E22D2B">
        <w:rPr>
          <w:rFonts w:ascii="Trebuchet MS" w:hAnsi="Trebuchet MS" w:cs="Trebuchet MS"/>
          <w:color w:val="000000"/>
          <w:sz w:val="21"/>
          <w:szCs w:val="21"/>
        </w:rPr>
        <w:t> ;</w:t>
      </w:r>
    </w:p>
    <w:p w:rsidR="006B5FE7" w:rsidRPr="00E22D2B" w:rsidRDefault="006B5FE7" w:rsidP="00867204">
      <w:pPr>
        <w:pStyle w:val="ListParagraph"/>
        <w:numPr>
          <w:ilvl w:val="0"/>
          <w:numId w:val="2"/>
        </w:numPr>
        <w:spacing w:before="60" w:after="60"/>
        <w:jc w:val="both"/>
        <w:rPr>
          <w:rFonts w:ascii="Trebuchet MS" w:hAnsi="Trebuchet MS" w:cs="Trebuchet MS"/>
          <w:b/>
          <w:bCs/>
          <w:color w:val="000000"/>
          <w:sz w:val="21"/>
          <w:szCs w:val="21"/>
        </w:rPr>
      </w:pPr>
      <w:r w:rsidRPr="00E22D2B">
        <w:rPr>
          <w:rFonts w:ascii="Trebuchet MS" w:hAnsi="Trebuchet MS" w:cs="Trebuchet MS"/>
          <w:b/>
          <w:bCs/>
          <w:color w:val="000000"/>
          <w:sz w:val="21"/>
          <w:szCs w:val="21"/>
        </w:rPr>
        <w:t>Créer une plateforme logistique « rail – route » à Cheval Blanc ;</w:t>
      </w:r>
    </w:p>
    <w:p w:rsidR="006B5FE7" w:rsidRPr="00E22D2B" w:rsidRDefault="006B5FE7" w:rsidP="00867204">
      <w:pPr>
        <w:pStyle w:val="ListParagraph"/>
        <w:numPr>
          <w:ilvl w:val="0"/>
          <w:numId w:val="2"/>
        </w:numPr>
        <w:spacing w:before="60" w:after="60"/>
        <w:jc w:val="both"/>
        <w:rPr>
          <w:rFonts w:ascii="Trebuchet MS" w:hAnsi="Trebuchet MS" w:cs="Trebuchet MS"/>
          <w:b/>
          <w:bCs/>
          <w:color w:val="000000"/>
          <w:sz w:val="21"/>
          <w:szCs w:val="21"/>
        </w:rPr>
      </w:pPr>
      <w:r w:rsidRPr="00E22D2B">
        <w:rPr>
          <w:rFonts w:ascii="Trebuchet MS" w:hAnsi="Trebuchet MS" w:cs="Trebuchet MS"/>
          <w:color w:val="000000"/>
          <w:sz w:val="21"/>
          <w:szCs w:val="21"/>
        </w:rPr>
        <w:t>Stopper la création de nouvelles zones d’activités afin de densifier celles déjà existantes ;</w:t>
      </w:r>
    </w:p>
    <w:p w:rsidR="006B5FE7" w:rsidRPr="00E22D2B" w:rsidRDefault="006B5FE7" w:rsidP="00867204">
      <w:pPr>
        <w:pStyle w:val="ListParagraph"/>
        <w:numPr>
          <w:ilvl w:val="0"/>
          <w:numId w:val="2"/>
        </w:numPr>
        <w:spacing w:before="60" w:after="60"/>
        <w:jc w:val="both"/>
        <w:rPr>
          <w:rFonts w:ascii="Trebuchet MS" w:hAnsi="Trebuchet MS" w:cs="Trebuchet MS"/>
          <w:b/>
          <w:bCs/>
          <w:color w:val="000000"/>
          <w:sz w:val="21"/>
          <w:szCs w:val="21"/>
        </w:rPr>
      </w:pPr>
      <w:r w:rsidRPr="00E22D2B">
        <w:rPr>
          <w:rFonts w:ascii="Trebuchet MS" w:hAnsi="Trebuchet MS" w:cs="Trebuchet MS"/>
          <w:b/>
          <w:bCs/>
          <w:color w:val="000000"/>
          <w:sz w:val="21"/>
          <w:szCs w:val="21"/>
        </w:rPr>
        <w:t>Créer une plateforme tri-modale à l’échelle du Vaucluse dans un endroit pertinent et stratégique</w:t>
      </w:r>
      <w:r w:rsidRPr="00E22D2B">
        <w:rPr>
          <w:rFonts w:ascii="Trebuchet MS" w:hAnsi="Trebuchet MS" w:cs="Trebuchet MS"/>
          <w:color w:val="000000"/>
          <w:sz w:val="21"/>
          <w:szCs w:val="21"/>
        </w:rPr>
        <w:t> ;</w:t>
      </w:r>
    </w:p>
    <w:p w:rsidR="006B5FE7" w:rsidRPr="00E22D2B" w:rsidRDefault="006B5FE7" w:rsidP="00867204">
      <w:pPr>
        <w:pStyle w:val="ListParagraph"/>
        <w:numPr>
          <w:ilvl w:val="0"/>
          <w:numId w:val="2"/>
        </w:numPr>
        <w:spacing w:before="60" w:after="60"/>
        <w:jc w:val="both"/>
        <w:rPr>
          <w:rFonts w:ascii="Trebuchet MS" w:hAnsi="Trebuchet MS" w:cs="Trebuchet MS"/>
          <w:color w:val="000000"/>
          <w:sz w:val="21"/>
          <w:szCs w:val="21"/>
        </w:rPr>
      </w:pPr>
      <w:r w:rsidRPr="00E22D2B">
        <w:rPr>
          <w:rFonts w:ascii="Trebuchet MS" w:hAnsi="Trebuchet MS" w:cs="Trebuchet MS"/>
          <w:color w:val="000000"/>
          <w:sz w:val="21"/>
          <w:szCs w:val="21"/>
        </w:rPr>
        <w:t>Ré-ouvrir la ligne SNCF Rive Droite du Rhône afin de fluidifier le trafic de voyageurs et de marchandises ;</w:t>
      </w:r>
    </w:p>
    <w:p w:rsidR="006B5FE7" w:rsidRPr="00E22D2B" w:rsidRDefault="006B5FE7" w:rsidP="00867204">
      <w:pPr>
        <w:pStyle w:val="ListParagraph"/>
        <w:numPr>
          <w:ilvl w:val="0"/>
          <w:numId w:val="2"/>
        </w:numPr>
        <w:spacing w:before="60" w:after="60"/>
        <w:jc w:val="both"/>
        <w:rPr>
          <w:rFonts w:ascii="Trebuchet MS" w:hAnsi="Trebuchet MS" w:cs="Trebuchet MS"/>
          <w:b/>
          <w:bCs/>
          <w:color w:val="000000"/>
          <w:sz w:val="21"/>
          <w:szCs w:val="21"/>
        </w:rPr>
      </w:pPr>
      <w:r w:rsidRPr="00E22D2B">
        <w:rPr>
          <w:rFonts w:ascii="Trebuchet MS" w:hAnsi="Trebuchet MS" w:cs="Trebuchet MS"/>
          <w:color w:val="000000"/>
          <w:sz w:val="21"/>
          <w:szCs w:val="21"/>
        </w:rPr>
        <w:t>Mutualiser certains déplacements interentreprises pour le transport de marchandises,</w:t>
      </w:r>
    </w:p>
    <w:p w:rsidR="006B5FE7" w:rsidRPr="00E22D2B" w:rsidRDefault="006B5FE7" w:rsidP="00867204">
      <w:pPr>
        <w:pStyle w:val="ListParagraph"/>
        <w:numPr>
          <w:ilvl w:val="0"/>
          <w:numId w:val="2"/>
        </w:numPr>
        <w:spacing w:before="60" w:after="60"/>
        <w:jc w:val="both"/>
        <w:rPr>
          <w:rFonts w:ascii="Trebuchet MS" w:hAnsi="Trebuchet MS" w:cs="Trebuchet MS"/>
          <w:b/>
          <w:bCs/>
          <w:color w:val="000000"/>
          <w:sz w:val="21"/>
          <w:szCs w:val="21"/>
        </w:rPr>
      </w:pPr>
      <w:r w:rsidRPr="00E22D2B">
        <w:rPr>
          <w:rFonts w:ascii="Trebuchet MS" w:hAnsi="Trebuchet MS" w:cs="Trebuchet MS"/>
          <w:color w:val="000000"/>
          <w:sz w:val="21"/>
          <w:szCs w:val="21"/>
        </w:rPr>
        <w:t>Développer la géomatique sur le Vaucluse en matière de transports de marchandises.</w:t>
      </w:r>
    </w:p>
    <w:p w:rsidR="006B5FE7" w:rsidRPr="00E22D2B" w:rsidRDefault="006B5FE7" w:rsidP="004A7D8F">
      <w:pPr>
        <w:spacing w:before="60" w:after="60"/>
        <w:jc w:val="both"/>
        <w:rPr>
          <w:rFonts w:ascii="Trebuchet MS" w:hAnsi="Trebuchet MS" w:cs="Trebuchet MS"/>
          <w:color w:val="000000"/>
          <w:sz w:val="21"/>
          <w:szCs w:val="21"/>
        </w:rPr>
      </w:pPr>
    </w:p>
    <w:p w:rsidR="006B5FE7" w:rsidRPr="00E22D2B" w:rsidRDefault="006B5FE7" w:rsidP="00545C58">
      <w:pPr>
        <w:spacing w:before="60" w:after="60"/>
        <w:jc w:val="both"/>
        <w:rPr>
          <w:rFonts w:ascii="Trebuchet MS" w:hAnsi="Trebuchet MS" w:cs="Trebuchet MS"/>
          <w:color w:val="000000"/>
          <w:sz w:val="21"/>
          <w:szCs w:val="21"/>
        </w:rPr>
      </w:pPr>
    </w:p>
    <w:p w:rsidR="006B5FE7" w:rsidRPr="00E22D2B" w:rsidRDefault="006B5FE7" w:rsidP="00545C58">
      <w:pPr>
        <w:spacing w:after="0"/>
        <w:jc w:val="both"/>
        <w:rPr>
          <w:rFonts w:ascii="Trebuchet MS" w:hAnsi="Trebuchet MS" w:cs="Trebuchet MS"/>
          <w:color w:val="000000"/>
          <w:sz w:val="21"/>
          <w:szCs w:val="21"/>
        </w:rPr>
      </w:pPr>
      <w:r w:rsidRPr="00E22D2B">
        <w:rPr>
          <w:rFonts w:ascii="Trebuchet MS" w:hAnsi="Trebuchet MS" w:cs="Trebuchet MS"/>
          <w:color w:val="000000"/>
          <w:sz w:val="21"/>
          <w:szCs w:val="21"/>
        </w:rPr>
        <w:br w:type="page"/>
      </w:r>
    </w:p>
    <w:p w:rsidR="006B5FE7" w:rsidRPr="00E22D2B" w:rsidRDefault="006B5FE7" w:rsidP="00DA77D7">
      <w:pPr>
        <w:pStyle w:val="Heading2"/>
      </w:pPr>
      <w:bookmarkStart w:id="5" w:name="_Toc403750716"/>
      <w:r w:rsidRPr="00E22D2B">
        <w:t>Atelier 2 : optimiser les consommations énergétiques du territoire dans le bâti résidentiel et tertiaire</w:t>
      </w:r>
      <w:bookmarkEnd w:id="5"/>
    </w:p>
    <w:p w:rsidR="006B5FE7" w:rsidRPr="00E22D2B" w:rsidRDefault="006B5FE7" w:rsidP="00545C58">
      <w:pPr>
        <w:spacing w:after="0"/>
        <w:jc w:val="both"/>
        <w:rPr>
          <w:rFonts w:ascii="Trebuchet MS" w:hAnsi="Trebuchet MS" w:cs="Trebuchet MS"/>
          <w:sz w:val="21"/>
          <w:szCs w:val="21"/>
        </w:rPr>
      </w:pPr>
      <w:r w:rsidRPr="00E22D2B">
        <w:rPr>
          <w:rFonts w:ascii="Trebuchet MS" w:hAnsi="Trebuchet MS" w:cs="Trebuchet MS"/>
          <w:sz w:val="21"/>
          <w:szCs w:val="21"/>
        </w:rPr>
        <w:t xml:space="preserve">Les actions </w:t>
      </w:r>
      <w:r>
        <w:rPr>
          <w:rFonts w:ascii="Trebuchet MS" w:hAnsi="Trebuchet MS" w:cs="Trebuchet MS"/>
          <w:sz w:val="21"/>
          <w:szCs w:val="21"/>
        </w:rPr>
        <w:t>énumérées</w:t>
      </w:r>
      <w:r w:rsidRPr="00E22D2B">
        <w:rPr>
          <w:rFonts w:ascii="Trebuchet MS" w:hAnsi="Trebuchet MS" w:cs="Trebuchet MS"/>
          <w:sz w:val="21"/>
          <w:szCs w:val="21"/>
        </w:rPr>
        <w:t xml:space="preserve"> ci-après concernent l’optimisation énergétique du bâti du Vaucluse. Des actions pour accompagner les acteurs économiques dans la transition énergétique ainsi que sur le développement des énergies renouvelables ont également émergé. Elles ont été classées par enjeu.</w:t>
      </w:r>
    </w:p>
    <w:p w:rsidR="006B5FE7" w:rsidRPr="00E22D2B" w:rsidRDefault="006B5FE7" w:rsidP="00545C58">
      <w:pPr>
        <w:spacing w:after="0"/>
        <w:jc w:val="both"/>
        <w:rPr>
          <w:rFonts w:ascii="Trebuchet MS" w:hAnsi="Trebuchet MS" w:cs="Trebuchet MS"/>
          <w:sz w:val="21"/>
          <w:szCs w:val="21"/>
        </w:rPr>
      </w:pPr>
    </w:p>
    <w:p w:rsidR="006B5FE7" w:rsidRPr="00E22D2B" w:rsidRDefault="006B5FE7" w:rsidP="00545C58">
      <w:pPr>
        <w:keepNext/>
        <w:jc w:val="both"/>
        <w:rPr>
          <w:rFonts w:ascii="Trebuchet MS" w:hAnsi="Trebuchet MS" w:cs="Trebuchet MS"/>
          <w:b/>
          <w:bCs/>
          <w:color w:val="2DA9E1"/>
          <w:u w:val="single"/>
        </w:rPr>
      </w:pPr>
      <w:r w:rsidRPr="00E22D2B">
        <w:rPr>
          <w:rFonts w:ascii="Trebuchet MS" w:hAnsi="Trebuchet MS" w:cs="Trebuchet MS"/>
          <w:b/>
          <w:bCs/>
          <w:color w:val="2DA9E1"/>
          <w:u w:val="single"/>
        </w:rPr>
        <w:t>Enjeu 1 : l’aménagement territorial pour une optimisation énergétique</w:t>
      </w:r>
    </w:p>
    <w:p w:rsidR="006B5FE7" w:rsidRPr="00E22D2B" w:rsidRDefault="006B5FE7" w:rsidP="00545C58">
      <w:pPr>
        <w:jc w:val="both"/>
        <w:rPr>
          <w:rFonts w:ascii="Trebuchet MS" w:hAnsi="Trebuchet MS" w:cs="Trebuchet MS"/>
          <w:b/>
          <w:bCs/>
          <w:sz w:val="21"/>
          <w:szCs w:val="21"/>
        </w:rPr>
      </w:pPr>
      <w:r w:rsidRPr="00E22D2B">
        <w:rPr>
          <w:rFonts w:ascii="Trebuchet MS" w:hAnsi="Trebuchet MS" w:cs="Trebuchet MS"/>
          <w:sz w:val="21"/>
          <w:szCs w:val="21"/>
        </w:rPr>
        <w:t xml:space="preserve">Comme dans le cadre de la mobilité, les aménagements territoriaux peuvent permettre une optimisation des consommations énergétiques.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Favoriser les PLU plus prescriptifs et avoir une analyse fine de ces documents d’urbanisme pour avis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Favoriser l’implantation des commerces en zones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sz w:val="21"/>
          <w:szCs w:val="21"/>
        </w:rPr>
        <w:t>Inciter à la mise en œuvre de PLU ou SCOT plus « vert » via la fiscalité que met en place le département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b/>
          <w:bCs/>
          <w:sz w:val="21"/>
          <w:szCs w:val="21"/>
        </w:rPr>
        <w:t>Favoriser l’intégration de critères énergétiques et climatiques dans les documents d’urbanisme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Imposer, dans toutes nouvelles créations de zones d’activité, une solution énergétique faiblement émissive de CO</w:t>
      </w:r>
      <w:r w:rsidRPr="00E22D2B">
        <w:rPr>
          <w:rFonts w:ascii="Trebuchet MS" w:hAnsi="Trebuchet MS" w:cs="Trebuchet MS"/>
          <w:sz w:val="21"/>
          <w:szCs w:val="21"/>
          <w:vertAlign w:val="subscript"/>
        </w:rPr>
        <w:t>2</w:t>
      </w:r>
      <w:r w:rsidRPr="00E22D2B">
        <w:rPr>
          <w:rFonts w:ascii="Trebuchet MS" w:hAnsi="Trebuchet MS" w:cs="Trebuchet MS"/>
          <w:sz w:val="21"/>
          <w:szCs w:val="21"/>
        </w:rPr>
        <w:t>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b/>
          <w:bCs/>
          <w:sz w:val="21"/>
          <w:szCs w:val="21"/>
        </w:rPr>
        <w:t>Sensibiliser les décideurs locaux au nouvel urbanisme plus économe d’espace et favorisant les énergies propres</w:t>
      </w:r>
      <w:r w:rsidRPr="00E22D2B">
        <w:rPr>
          <w:rFonts w:ascii="Trebuchet MS" w:hAnsi="Trebuchet MS" w:cs="Trebuchet MS"/>
          <w:sz w:val="21"/>
          <w:szCs w:val="21"/>
        </w:rPr>
        <w:t>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Tenir compte pour chaque implantation (résidentielle, tertiaire et industrielle) des coûts énergétiques induits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Faire pression sur les nouveaux commerces pour des constructions exemplaires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Intégrer plus de contraintes pour les constructions neuves au sein des PLU.</w:t>
      </w:r>
    </w:p>
    <w:p w:rsidR="006B5FE7" w:rsidRPr="00E22D2B" w:rsidRDefault="006B5FE7" w:rsidP="00545C58">
      <w:pPr>
        <w:spacing w:before="60" w:after="60"/>
        <w:jc w:val="both"/>
        <w:rPr>
          <w:rFonts w:ascii="Trebuchet MS" w:hAnsi="Trebuchet MS" w:cs="Trebuchet MS"/>
          <w:color w:val="000000"/>
          <w:sz w:val="21"/>
          <w:szCs w:val="21"/>
        </w:rPr>
      </w:pPr>
    </w:p>
    <w:p w:rsidR="006B5FE7" w:rsidRPr="00E22D2B" w:rsidRDefault="006B5FE7" w:rsidP="004A7D8F">
      <w:pPr>
        <w:keepNext/>
        <w:jc w:val="both"/>
        <w:rPr>
          <w:rFonts w:ascii="Trebuchet MS" w:hAnsi="Trebuchet MS" w:cs="Trebuchet MS"/>
          <w:b/>
          <w:bCs/>
          <w:color w:val="2DA9E1"/>
          <w:u w:val="single"/>
        </w:rPr>
      </w:pPr>
      <w:r w:rsidRPr="00E22D2B">
        <w:rPr>
          <w:rFonts w:ascii="Trebuchet MS" w:hAnsi="Trebuchet MS" w:cs="Trebuchet MS"/>
          <w:b/>
          <w:bCs/>
          <w:color w:val="2DA9E1"/>
          <w:u w:val="single"/>
        </w:rPr>
        <w:t>Enjeu 2 : la rénovation thermique et l’efficacité énergétique du parc résidentiel</w:t>
      </w:r>
    </w:p>
    <w:p w:rsidR="006B5FE7" w:rsidRPr="00E22D2B" w:rsidRDefault="006B5FE7" w:rsidP="004A7D8F">
      <w:pPr>
        <w:jc w:val="both"/>
        <w:rPr>
          <w:rFonts w:ascii="Trebuchet MS" w:hAnsi="Trebuchet MS" w:cs="Trebuchet MS"/>
          <w:b/>
          <w:bCs/>
          <w:sz w:val="21"/>
          <w:szCs w:val="21"/>
        </w:rPr>
      </w:pPr>
      <w:r w:rsidRPr="00E22D2B">
        <w:rPr>
          <w:rFonts w:ascii="Trebuchet MS" w:hAnsi="Trebuchet MS" w:cs="Trebuchet MS"/>
          <w:sz w:val="21"/>
          <w:szCs w:val="21"/>
        </w:rPr>
        <w:t xml:space="preserve">L’efficacité énergétique du parc résidentiel constitue un vivier important de réduction </w:t>
      </w:r>
      <w:r>
        <w:rPr>
          <w:rFonts w:ascii="Trebuchet MS" w:hAnsi="Trebuchet MS" w:cs="Trebuchet MS"/>
          <w:sz w:val="21"/>
          <w:szCs w:val="21"/>
        </w:rPr>
        <w:t>des émissions de GES. Ici, il s’agit de</w:t>
      </w:r>
      <w:r w:rsidRPr="00E22D2B">
        <w:rPr>
          <w:rFonts w:ascii="Trebuchet MS" w:hAnsi="Trebuchet MS" w:cs="Trebuchet MS"/>
          <w:sz w:val="21"/>
          <w:szCs w:val="21"/>
        </w:rPr>
        <w:t xml:space="preserve"> développer une rénovation énergétique soutenue et efficace sur le territoire et adaptée aux attentes des ménages.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b/>
          <w:bCs/>
          <w:sz w:val="21"/>
          <w:szCs w:val="21"/>
        </w:rPr>
        <w:t>Mettre en place un guichet unique croisant les compétences techniques, sociales et administratives pour accompagner efficacement les ménages dans les travaux de rénovation</w:t>
      </w:r>
      <w:r w:rsidRPr="00E22D2B">
        <w:rPr>
          <w:rFonts w:ascii="Trebuchet MS" w:hAnsi="Trebuchet MS" w:cs="Trebuchet MS"/>
          <w:sz w:val="21"/>
          <w:szCs w:val="21"/>
        </w:rPr>
        <w:t>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sz w:val="21"/>
          <w:szCs w:val="21"/>
        </w:rPr>
        <w:t>Simplifier les projets de rénovation pour encourager les ménages à s’engager dans la transition énergétique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sz w:val="21"/>
          <w:szCs w:val="21"/>
        </w:rPr>
        <w:t>Soutenir les services existants d’information des particuliers et travailler sur l’obligation du passage auprès d’un professionnel de l’habitat pour toucher les aides financières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sz w:val="21"/>
          <w:szCs w:val="21"/>
        </w:rPr>
        <w:t>Favoriser l’entraide et le travail en commun des habitants a</w:t>
      </w:r>
      <w:r>
        <w:rPr>
          <w:rFonts w:ascii="Trebuchet MS" w:hAnsi="Trebuchet MS" w:cs="Trebuchet MS"/>
          <w:sz w:val="21"/>
          <w:szCs w:val="21"/>
        </w:rPr>
        <w:t>u</w:t>
      </w:r>
      <w:r w:rsidRPr="00E22D2B">
        <w:rPr>
          <w:rFonts w:ascii="Trebuchet MS" w:hAnsi="Trebuchet MS" w:cs="Trebuchet MS"/>
          <w:sz w:val="21"/>
          <w:szCs w:val="21"/>
        </w:rPr>
        <w:t>tour de la rénovation et la sobriété énergétique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sz w:val="21"/>
          <w:szCs w:val="21"/>
        </w:rPr>
        <w:t>Favoriser l’auto-réhabilitation accompagnée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b/>
          <w:bCs/>
          <w:sz w:val="21"/>
          <w:szCs w:val="21"/>
        </w:rPr>
        <w:t>Mettre en place un plan de réhabilitation thermique du bâti ancien tant privé que public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sz w:val="21"/>
          <w:szCs w:val="21"/>
        </w:rPr>
        <w:t>Empêcher la réalisation de travaux d’isolation qui n’iraient pas au-delà des exigences règlementaires.</w:t>
      </w:r>
    </w:p>
    <w:p w:rsidR="006B5FE7" w:rsidRPr="00E22D2B" w:rsidRDefault="006B5FE7" w:rsidP="004A7D8F">
      <w:pPr>
        <w:spacing w:before="60" w:after="60"/>
        <w:jc w:val="both"/>
        <w:rPr>
          <w:rFonts w:ascii="Trebuchet MS" w:hAnsi="Trebuchet MS" w:cs="Trebuchet MS"/>
          <w:color w:val="000000"/>
          <w:sz w:val="21"/>
          <w:szCs w:val="21"/>
        </w:rPr>
      </w:pPr>
    </w:p>
    <w:p w:rsidR="006B5FE7" w:rsidRPr="00E22D2B" w:rsidRDefault="006B5FE7" w:rsidP="004A7D8F">
      <w:pPr>
        <w:keepNext/>
        <w:jc w:val="both"/>
        <w:rPr>
          <w:rFonts w:ascii="Trebuchet MS" w:hAnsi="Trebuchet MS" w:cs="Trebuchet MS"/>
          <w:b/>
          <w:bCs/>
          <w:color w:val="2DA9E1"/>
          <w:u w:val="single"/>
        </w:rPr>
      </w:pPr>
      <w:r w:rsidRPr="00E22D2B">
        <w:rPr>
          <w:rFonts w:ascii="Trebuchet MS" w:hAnsi="Trebuchet MS" w:cs="Trebuchet MS"/>
          <w:b/>
          <w:bCs/>
          <w:color w:val="2DA9E1"/>
          <w:u w:val="single"/>
        </w:rPr>
        <w:t>Enjeu 3 : le développement des énergies renouvelables sur le Vaucluse</w:t>
      </w:r>
    </w:p>
    <w:p w:rsidR="006B5FE7" w:rsidRPr="00E22D2B" w:rsidRDefault="006B5FE7" w:rsidP="004A7D8F">
      <w:pPr>
        <w:jc w:val="both"/>
        <w:rPr>
          <w:rFonts w:ascii="Trebuchet MS" w:hAnsi="Trebuchet MS" w:cs="Trebuchet MS"/>
          <w:b/>
          <w:bCs/>
          <w:sz w:val="21"/>
          <w:szCs w:val="21"/>
        </w:rPr>
      </w:pPr>
      <w:r w:rsidRPr="00E22D2B">
        <w:rPr>
          <w:rFonts w:ascii="Trebuchet MS" w:hAnsi="Trebuchet MS" w:cs="Trebuchet MS"/>
          <w:sz w:val="21"/>
          <w:szCs w:val="21"/>
        </w:rPr>
        <w:t xml:space="preserve">Le territoire du Vaucluse possède de nombreuses ressources concernant les énergies renouvelables. Conscients de ces leviers, les acteurs ont souhaité </w:t>
      </w:r>
      <w:r>
        <w:rPr>
          <w:rFonts w:ascii="Trebuchet MS" w:hAnsi="Trebuchet MS" w:cs="Trebuchet MS"/>
          <w:sz w:val="21"/>
          <w:szCs w:val="21"/>
        </w:rPr>
        <w:t>que</w:t>
      </w:r>
      <w:r w:rsidRPr="00E22D2B">
        <w:rPr>
          <w:rFonts w:ascii="Trebuchet MS" w:hAnsi="Trebuchet MS" w:cs="Trebuchet MS"/>
          <w:sz w:val="21"/>
          <w:szCs w:val="21"/>
        </w:rPr>
        <w:t xml:space="preserve"> le développement des énergies renouvelables</w:t>
      </w:r>
      <w:r>
        <w:rPr>
          <w:rFonts w:ascii="Trebuchet MS" w:hAnsi="Trebuchet MS" w:cs="Trebuchet MS"/>
          <w:sz w:val="21"/>
          <w:szCs w:val="21"/>
        </w:rPr>
        <w:t xml:space="preserve"> soit intégré</w:t>
      </w:r>
      <w:r w:rsidRPr="00E22D2B">
        <w:rPr>
          <w:rFonts w:ascii="Trebuchet MS" w:hAnsi="Trebuchet MS" w:cs="Trebuchet MS"/>
          <w:sz w:val="21"/>
          <w:szCs w:val="21"/>
        </w:rPr>
        <w:t xml:space="preserve"> dans le futur programme d’actions du Plan Cl</w:t>
      </w:r>
      <w:r>
        <w:rPr>
          <w:rFonts w:ascii="Trebuchet MS" w:hAnsi="Trebuchet MS" w:cs="Trebuchet MS"/>
          <w:sz w:val="21"/>
          <w:szCs w:val="21"/>
        </w:rPr>
        <w:t>imat, pour</w:t>
      </w:r>
      <w:r w:rsidRPr="00E22D2B">
        <w:rPr>
          <w:rFonts w:ascii="Trebuchet MS" w:hAnsi="Trebuchet MS" w:cs="Trebuchet MS"/>
          <w:sz w:val="21"/>
          <w:szCs w:val="21"/>
        </w:rPr>
        <w:t xml:space="preserve"> réduire la dépendance énergétique du Vaucluse et de ses activités.</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Travailler avec les acteurs locaux pour mettre en œuvre des centrales citoyennes en accord avec la préservation de la biodiversité et du paysage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Sensibiliser le public et les élus du besoin et des potentiels en énergie éolienne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Accompagner les particuliers sur le bois-énergie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Cartographier les réserves de bois  public et privé pour l’exploitation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b/>
          <w:bCs/>
          <w:sz w:val="21"/>
          <w:szCs w:val="21"/>
        </w:rPr>
        <w:t>Développer les grosses chaufferies bois et les réseaux de chaleurs associés</w:t>
      </w:r>
      <w:r w:rsidRPr="00E22D2B">
        <w:rPr>
          <w:rFonts w:ascii="Trebuchet MS" w:hAnsi="Trebuchet MS" w:cs="Trebuchet MS"/>
          <w:sz w:val="21"/>
          <w:szCs w:val="21"/>
        </w:rPr>
        <w:t>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Favoriser la production de granulés sur le territoire du Vaucluse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b/>
          <w:bCs/>
          <w:sz w:val="21"/>
          <w:szCs w:val="21"/>
        </w:rPr>
        <w:t>Structurer la filière méthanisation et mettre en place une collecte sélective des déchets organiques</w:t>
      </w:r>
      <w:r w:rsidRPr="00E22D2B">
        <w:rPr>
          <w:rFonts w:ascii="Trebuchet MS" w:hAnsi="Trebuchet MS" w:cs="Trebuchet MS"/>
          <w:sz w:val="21"/>
          <w:szCs w:val="21"/>
        </w:rPr>
        <w:t>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Imposer, pour une surface de toiture minimale, un taux de production d’énergie solaire et/ou éolien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b/>
          <w:bCs/>
          <w:sz w:val="21"/>
          <w:szCs w:val="21"/>
        </w:rPr>
        <w:t>Développer l’autoconsommation à partir du photovoltaïque et du solaire thermique dans le territoire</w:t>
      </w:r>
      <w:r w:rsidRPr="00E22D2B">
        <w:rPr>
          <w:rFonts w:ascii="Trebuchet MS" w:hAnsi="Trebuchet MS" w:cs="Trebuchet MS"/>
          <w:sz w:val="21"/>
          <w:szCs w:val="21"/>
        </w:rPr>
        <w:t>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b/>
          <w:bCs/>
          <w:sz w:val="21"/>
          <w:szCs w:val="21"/>
        </w:rPr>
        <w:t>Simplifier les procédures administratives pour les installations de production d’énergies renouvelables solaires et éoliennes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b/>
          <w:bCs/>
          <w:sz w:val="21"/>
          <w:szCs w:val="21"/>
        </w:rPr>
        <w:t>Mettre en œuvre une Agence Locale pour la Transition Energétique sur le département.</w:t>
      </w:r>
    </w:p>
    <w:p w:rsidR="006B5FE7" w:rsidRPr="00E22D2B" w:rsidRDefault="006B5FE7" w:rsidP="004A7D8F">
      <w:pPr>
        <w:spacing w:before="60" w:after="60"/>
        <w:jc w:val="both"/>
        <w:rPr>
          <w:rFonts w:ascii="Trebuchet MS" w:hAnsi="Trebuchet MS" w:cs="Trebuchet MS"/>
          <w:color w:val="000000"/>
          <w:sz w:val="21"/>
          <w:szCs w:val="21"/>
        </w:rPr>
      </w:pPr>
    </w:p>
    <w:p w:rsidR="006B5FE7" w:rsidRPr="00E22D2B" w:rsidRDefault="006B5FE7" w:rsidP="004A7D8F">
      <w:pPr>
        <w:keepNext/>
        <w:jc w:val="both"/>
        <w:rPr>
          <w:rFonts w:ascii="Trebuchet MS" w:hAnsi="Trebuchet MS" w:cs="Trebuchet MS"/>
          <w:b/>
          <w:bCs/>
          <w:color w:val="2DA9E1"/>
          <w:u w:val="single"/>
        </w:rPr>
      </w:pPr>
      <w:r w:rsidRPr="00E22D2B">
        <w:rPr>
          <w:rFonts w:ascii="Trebuchet MS" w:hAnsi="Trebuchet MS" w:cs="Trebuchet MS"/>
          <w:b/>
          <w:bCs/>
          <w:color w:val="2DA9E1"/>
          <w:u w:val="single"/>
        </w:rPr>
        <w:t>Enjeu 4 : le financement de la transition</w:t>
      </w:r>
    </w:p>
    <w:p w:rsidR="006B5FE7" w:rsidRPr="00E22D2B" w:rsidRDefault="006B5FE7" w:rsidP="004A7D8F">
      <w:pPr>
        <w:jc w:val="both"/>
        <w:rPr>
          <w:rFonts w:ascii="Trebuchet MS" w:hAnsi="Trebuchet MS" w:cs="Trebuchet MS"/>
          <w:b/>
          <w:bCs/>
          <w:sz w:val="21"/>
          <w:szCs w:val="21"/>
        </w:rPr>
      </w:pPr>
      <w:r w:rsidRPr="00E22D2B">
        <w:rPr>
          <w:rFonts w:ascii="Trebuchet MS" w:hAnsi="Trebuchet MS" w:cs="Trebuchet MS"/>
          <w:sz w:val="21"/>
          <w:szCs w:val="21"/>
        </w:rPr>
        <w:t xml:space="preserve">Sont listées ci-dessous les pistes d’actions </w:t>
      </w:r>
      <w:r>
        <w:rPr>
          <w:rFonts w:ascii="Trebuchet MS" w:hAnsi="Trebuchet MS" w:cs="Trebuchet MS"/>
          <w:sz w:val="21"/>
          <w:szCs w:val="21"/>
        </w:rPr>
        <w:t>identifiées</w:t>
      </w:r>
      <w:r w:rsidRPr="00E22D2B">
        <w:rPr>
          <w:rFonts w:ascii="Trebuchet MS" w:hAnsi="Trebuchet MS" w:cs="Trebuchet MS"/>
          <w:sz w:val="21"/>
          <w:szCs w:val="21"/>
        </w:rPr>
        <w:t xml:space="preserve"> par le groupe de travail concernant les financements pour assurer la transition énergétique du territoire du Vaucluse.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b/>
          <w:bCs/>
          <w:sz w:val="21"/>
          <w:szCs w:val="21"/>
        </w:rPr>
        <w:t>Promouvoir la logique d’implication citoyenne (financement participatif) dans les projets de développement des énergies renouvelables</w:t>
      </w:r>
      <w:r w:rsidRPr="00E22D2B">
        <w:rPr>
          <w:rFonts w:ascii="Trebuchet MS" w:hAnsi="Trebuchet MS" w:cs="Trebuchet MS"/>
          <w:sz w:val="21"/>
          <w:szCs w:val="21"/>
        </w:rPr>
        <w:t>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sz w:val="21"/>
          <w:szCs w:val="21"/>
        </w:rPr>
        <w:t>Favoriser l’investissement commun dans une installation de production d’énergies renouvelables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b/>
          <w:bCs/>
          <w:sz w:val="21"/>
          <w:szCs w:val="21"/>
        </w:rPr>
        <w:t>Bon</w:t>
      </w:r>
      <w:r>
        <w:rPr>
          <w:rFonts w:ascii="Trebuchet MS" w:hAnsi="Trebuchet MS" w:cs="Trebuchet MS"/>
          <w:b/>
          <w:bCs/>
          <w:sz w:val="21"/>
          <w:szCs w:val="21"/>
        </w:rPr>
        <w:t>ifier les acteurs ayant réalisé</w:t>
      </w:r>
      <w:r w:rsidRPr="00E22D2B">
        <w:rPr>
          <w:rFonts w:ascii="Trebuchet MS" w:hAnsi="Trebuchet MS" w:cs="Trebuchet MS"/>
          <w:b/>
          <w:bCs/>
          <w:sz w:val="21"/>
          <w:szCs w:val="21"/>
        </w:rPr>
        <w:t xml:space="preserve"> des efforts supplémentaires par rapport aux règlementations thermiques en vigueur</w:t>
      </w:r>
      <w:r w:rsidRPr="00E22D2B">
        <w:rPr>
          <w:rFonts w:ascii="Trebuchet MS" w:hAnsi="Trebuchet MS" w:cs="Trebuchet MS"/>
          <w:sz w:val="21"/>
          <w:szCs w:val="21"/>
        </w:rPr>
        <w:t>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sz w:val="21"/>
          <w:szCs w:val="21"/>
        </w:rPr>
        <w:t>Financer à 80% les études  d’insertion paysagère préalables aux parcs éoliens et photovoltaïques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sz w:val="21"/>
          <w:szCs w:val="21"/>
        </w:rPr>
        <w:t>Inciter, fiscalement, à la mise en place d’énergies solaires sur les toitures des bâtiments tertiaires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b/>
          <w:bCs/>
          <w:sz w:val="21"/>
          <w:szCs w:val="21"/>
        </w:rPr>
        <w:t xml:space="preserve">Mettre en cohérence les systèmes d’aides </w:t>
      </w:r>
      <w:r>
        <w:rPr>
          <w:rFonts w:ascii="Trebuchet MS" w:hAnsi="Trebuchet MS" w:cs="Trebuchet MS"/>
          <w:b/>
          <w:bCs/>
          <w:sz w:val="21"/>
          <w:szCs w:val="21"/>
        </w:rPr>
        <w:t>entre les</w:t>
      </w:r>
      <w:r w:rsidRPr="00E22D2B">
        <w:rPr>
          <w:rFonts w:ascii="Trebuchet MS" w:hAnsi="Trebuchet MS" w:cs="Trebuchet MS"/>
          <w:b/>
          <w:bCs/>
          <w:sz w:val="21"/>
          <w:szCs w:val="21"/>
        </w:rPr>
        <w:t xml:space="preserve"> échelle</w:t>
      </w:r>
      <w:r>
        <w:rPr>
          <w:rFonts w:ascii="Trebuchet MS" w:hAnsi="Trebuchet MS" w:cs="Trebuchet MS"/>
          <w:b/>
          <w:bCs/>
          <w:sz w:val="21"/>
          <w:szCs w:val="21"/>
        </w:rPr>
        <w:t>s</w:t>
      </w:r>
      <w:r w:rsidRPr="00E22D2B">
        <w:rPr>
          <w:rFonts w:ascii="Trebuchet MS" w:hAnsi="Trebuchet MS" w:cs="Trebuchet MS"/>
          <w:b/>
          <w:bCs/>
          <w:sz w:val="21"/>
          <w:szCs w:val="21"/>
        </w:rPr>
        <w:t xml:space="preserve"> territoriale</w:t>
      </w:r>
      <w:r>
        <w:rPr>
          <w:rFonts w:ascii="Trebuchet MS" w:hAnsi="Trebuchet MS" w:cs="Trebuchet MS"/>
          <w:b/>
          <w:bCs/>
          <w:sz w:val="21"/>
          <w:szCs w:val="21"/>
        </w:rPr>
        <w:t>s</w:t>
      </w:r>
      <w:r w:rsidRPr="00E22D2B">
        <w:rPr>
          <w:rFonts w:ascii="Trebuchet MS" w:hAnsi="Trebuchet MS" w:cs="Trebuchet MS"/>
          <w:b/>
          <w:bCs/>
          <w:sz w:val="21"/>
          <w:szCs w:val="21"/>
        </w:rPr>
        <w:t>.</w:t>
      </w:r>
    </w:p>
    <w:p w:rsidR="006B5FE7" w:rsidRPr="00E22D2B" w:rsidRDefault="006B5FE7" w:rsidP="004A7D8F">
      <w:pPr>
        <w:spacing w:before="60" w:after="60"/>
        <w:jc w:val="both"/>
        <w:rPr>
          <w:rFonts w:ascii="Trebuchet MS" w:hAnsi="Trebuchet MS" w:cs="Trebuchet MS"/>
          <w:color w:val="000000"/>
          <w:sz w:val="21"/>
          <w:szCs w:val="21"/>
        </w:rPr>
      </w:pPr>
    </w:p>
    <w:p w:rsidR="006B5FE7" w:rsidRPr="00E22D2B" w:rsidRDefault="006B5FE7" w:rsidP="00545C58">
      <w:pPr>
        <w:keepNext/>
        <w:jc w:val="both"/>
        <w:rPr>
          <w:rFonts w:ascii="Trebuchet MS" w:hAnsi="Trebuchet MS" w:cs="Trebuchet MS"/>
          <w:b/>
          <w:bCs/>
          <w:color w:val="2DA9E1"/>
          <w:u w:val="single"/>
        </w:rPr>
      </w:pPr>
      <w:r w:rsidRPr="00E22D2B">
        <w:rPr>
          <w:rFonts w:ascii="Trebuchet MS" w:hAnsi="Trebuchet MS" w:cs="Trebuchet MS"/>
          <w:b/>
          <w:bCs/>
          <w:color w:val="2DA9E1"/>
          <w:u w:val="single"/>
        </w:rPr>
        <w:t>Enjeu 5 : la sensibilisation des ménages et des acteurs économiques</w:t>
      </w:r>
    </w:p>
    <w:p w:rsidR="006B5FE7" w:rsidRPr="00E22D2B" w:rsidRDefault="006B5FE7" w:rsidP="00545C58">
      <w:pPr>
        <w:jc w:val="both"/>
        <w:rPr>
          <w:rFonts w:ascii="Trebuchet MS" w:hAnsi="Trebuchet MS" w:cs="Trebuchet MS"/>
          <w:b/>
          <w:bCs/>
          <w:sz w:val="21"/>
          <w:szCs w:val="21"/>
        </w:rPr>
      </w:pPr>
      <w:r w:rsidRPr="00E22D2B">
        <w:rPr>
          <w:rFonts w:ascii="Trebuchet MS" w:hAnsi="Trebuchet MS" w:cs="Trebuchet MS"/>
          <w:sz w:val="21"/>
          <w:szCs w:val="21"/>
        </w:rPr>
        <w:t xml:space="preserve">La sobriété énergétique et la lutte contre la précarité passent également par une mobilisation des ménages sur le sujet. Soucieux de cette thématique, les acteurs de la concertation ont </w:t>
      </w:r>
      <w:r>
        <w:rPr>
          <w:rFonts w:ascii="Trebuchet MS" w:hAnsi="Trebuchet MS" w:cs="Trebuchet MS"/>
          <w:sz w:val="21"/>
          <w:szCs w:val="21"/>
        </w:rPr>
        <w:t>identifié</w:t>
      </w:r>
      <w:r w:rsidRPr="00E22D2B">
        <w:rPr>
          <w:rFonts w:ascii="Trebuchet MS" w:hAnsi="Trebuchet MS" w:cs="Trebuchet MS"/>
          <w:sz w:val="21"/>
          <w:szCs w:val="21"/>
        </w:rPr>
        <w:t xml:space="preserve"> des actions concernant la sensibilisation des acteurs du territoire sur les questions énergétiques.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Développer des sites en lignes pour sensibiliser les ménages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b/>
          <w:bCs/>
          <w:sz w:val="21"/>
          <w:szCs w:val="21"/>
        </w:rPr>
        <w:t>Mettre en place un accompagnement ciblé selon les caractéristiques des ménages</w:t>
      </w:r>
      <w:r w:rsidRPr="00E22D2B">
        <w:rPr>
          <w:rFonts w:ascii="Trebuchet MS" w:hAnsi="Trebuchet MS" w:cs="Trebuchet MS"/>
          <w:sz w:val="21"/>
          <w:szCs w:val="21"/>
        </w:rPr>
        <w:t>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sz w:val="21"/>
          <w:szCs w:val="21"/>
        </w:rPr>
        <w:t>Diffuser plus largement les kits économes en énergie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sz w:val="21"/>
          <w:szCs w:val="21"/>
        </w:rPr>
        <w:t>Augmenter le conseil personnalisé des foyers en précarité à la maison pour réduire les factures énergétiques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sz w:val="21"/>
          <w:szCs w:val="21"/>
        </w:rPr>
        <w:t>Mettre en place des manifestations sur les enjeux énergétiques ciblées par territoire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sz w:val="21"/>
          <w:szCs w:val="21"/>
        </w:rPr>
        <w:t>Communiquer sur la hausse du prix des énergies et ses impacts pour les ménages du territoire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b/>
          <w:bCs/>
          <w:sz w:val="21"/>
          <w:szCs w:val="21"/>
        </w:rPr>
        <w:t>Mettre en place des actions de sensibilisation auprès des publics scolaires, notamment les collégiens </w:t>
      </w:r>
      <w:r w:rsidRPr="00E22D2B">
        <w:rPr>
          <w:rFonts w:ascii="Trebuchet MS" w:hAnsi="Trebuchet MS" w:cs="Trebuchet MS"/>
          <w:sz w:val="21"/>
          <w:szCs w:val="21"/>
        </w:rPr>
        <w:t>;</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b/>
          <w:bCs/>
          <w:sz w:val="21"/>
          <w:szCs w:val="21"/>
        </w:rPr>
        <w:t>Mettre en place des méthodes incitatrices auprès des bailleurs sociaux sur les questions de sobriété énergétique</w:t>
      </w:r>
      <w:r w:rsidRPr="00E22D2B">
        <w:rPr>
          <w:rFonts w:ascii="Trebuchet MS" w:hAnsi="Trebuchet MS" w:cs="Trebuchet MS"/>
          <w:sz w:val="21"/>
          <w:szCs w:val="21"/>
        </w:rPr>
        <w:t>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Pr>
          <w:rFonts w:ascii="Trebuchet MS" w:hAnsi="Trebuchet MS" w:cs="Trebuchet MS"/>
          <w:sz w:val="21"/>
          <w:szCs w:val="21"/>
        </w:rPr>
        <w:t>Sensibiliser les élus aux leviers de</w:t>
      </w:r>
      <w:r w:rsidRPr="00E22D2B">
        <w:rPr>
          <w:rFonts w:ascii="Trebuchet MS" w:hAnsi="Trebuchet MS" w:cs="Trebuchet MS"/>
          <w:sz w:val="21"/>
          <w:szCs w:val="21"/>
        </w:rPr>
        <w:t xml:space="preserve"> la réduction des charges de fonctionnement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sz w:val="21"/>
          <w:szCs w:val="21"/>
        </w:rPr>
        <w:t>Donner la priorité aux actions sociales permettant, pour les plus précaires, de faire face aux urgences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b/>
          <w:bCs/>
          <w:sz w:val="21"/>
          <w:szCs w:val="21"/>
        </w:rPr>
        <w:t>Mettre en place une agence locale de l’énergie départementale pour mieux sensibiliser et informer sur les questions d’efficacité et de sobriété énergétique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sz w:val="21"/>
          <w:szCs w:val="21"/>
        </w:rPr>
        <w:t>Interdire le principe « commercial » de laisser les portes ouvertes des magasins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sz w:val="21"/>
          <w:szCs w:val="21"/>
        </w:rPr>
        <w:t>Mettre en place un accompagnement spécifique des acteurs économiques du territoire sur les questions de sobriété énergétique (TPE, PME, grands groupes, etc.)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sz w:val="21"/>
          <w:szCs w:val="21"/>
        </w:rPr>
        <w:t>Accompagner les entreprises à la maîtrise des consommations énergétiques (réalisation de visites, diagnostics énergétiques, etc.).</w:t>
      </w:r>
    </w:p>
    <w:p w:rsidR="006B5FE7" w:rsidRPr="00E22D2B" w:rsidRDefault="006B5FE7" w:rsidP="00545C58">
      <w:pPr>
        <w:spacing w:before="60" w:after="60"/>
        <w:jc w:val="both"/>
        <w:rPr>
          <w:rFonts w:ascii="Trebuchet MS" w:hAnsi="Trebuchet MS" w:cs="Trebuchet MS"/>
          <w:color w:val="000000"/>
          <w:sz w:val="21"/>
          <w:szCs w:val="21"/>
        </w:rPr>
      </w:pPr>
    </w:p>
    <w:p w:rsidR="006B5FE7" w:rsidRPr="00E22D2B" w:rsidRDefault="006B5FE7" w:rsidP="004A7D8F">
      <w:pPr>
        <w:keepNext/>
        <w:jc w:val="both"/>
        <w:rPr>
          <w:rFonts w:ascii="Trebuchet MS" w:hAnsi="Trebuchet MS" w:cs="Trebuchet MS"/>
          <w:b/>
          <w:bCs/>
          <w:color w:val="2DA9E1"/>
          <w:u w:val="single"/>
        </w:rPr>
      </w:pPr>
      <w:r w:rsidRPr="00E22D2B">
        <w:rPr>
          <w:rFonts w:ascii="Trebuchet MS" w:hAnsi="Trebuchet MS" w:cs="Trebuchet MS"/>
          <w:b/>
          <w:bCs/>
          <w:color w:val="2DA9E1"/>
          <w:u w:val="single"/>
        </w:rPr>
        <w:t>Enjeu 6 : partenariats et suivi et évaluation de l’action</w:t>
      </w:r>
    </w:p>
    <w:p w:rsidR="006B5FE7" w:rsidRPr="00E22D2B" w:rsidRDefault="006B5FE7" w:rsidP="004A7D8F">
      <w:pPr>
        <w:jc w:val="both"/>
        <w:rPr>
          <w:rFonts w:ascii="Trebuchet MS" w:hAnsi="Trebuchet MS" w:cs="Trebuchet MS"/>
          <w:b/>
          <w:bCs/>
          <w:sz w:val="21"/>
          <w:szCs w:val="21"/>
        </w:rPr>
      </w:pPr>
      <w:r w:rsidRPr="00E22D2B">
        <w:rPr>
          <w:rFonts w:ascii="Trebuchet MS" w:hAnsi="Trebuchet MS" w:cs="Trebuchet MS"/>
          <w:sz w:val="21"/>
          <w:szCs w:val="21"/>
        </w:rPr>
        <w:t xml:space="preserve">Pour assurer la transition énergétique et son efficacité, il est nécessaire de disposer de partenariats territoriaux et de suivre les différentes actions menées.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b/>
          <w:bCs/>
          <w:sz w:val="21"/>
          <w:szCs w:val="21"/>
        </w:rPr>
        <w:t>Réaliser un maillage du territoire sur l’accompagnement et relais technico-financiers et sociaux afin de favoriser le décloisonnement</w:t>
      </w:r>
      <w:r w:rsidRPr="00E22D2B">
        <w:rPr>
          <w:rFonts w:ascii="Trebuchet MS" w:hAnsi="Trebuchet MS" w:cs="Trebuchet MS"/>
          <w:sz w:val="21"/>
          <w:szCs w:val="21"/>
        </w:rPr>
        <w:t>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b/>
          <w:bCs/>
          <w:sz w:val="21"/>
          <w:szCs w:val="21"/>
        </w:rPr>
        <w:t>Favoriser le décloisonnement entre acteurs institutionnels et économiques </w:t>
      </w:r>
      <w:r w:rsidRPr="00E22D2B">
        <w:rPr>
          <w:rFonts w:ascii="Trebuchet MS" w:hAnsi="Trebuchet MS" w:cs="Trebuchet MS"/>
          <w:sz w:val="21"/>
          <w:szCs w:val="21"/>
        </w:rPr>
        <w:t>;</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b/>
          <w:bCs/>
          <w:sz w:val="21"/>
          <w:szCs w:val="21"/>
        </w:rPr>
        <w:t>Communiquer massivement sur les bonnes pratiques locales et extra-départementales </w:t>
      </w:r>
      <w:r w:rsidRPr="00E22D2B">
        <w:rPr>
          <w:rFonts w:ascii="Trebuchet MS" w:hAnsi="Trebuchet MS" w:cs="Trebuchet MS"/>
          <w:sz w:val="21"/>
          <w:szCs w:val="21"/>
        </w:rPr>
        <w:t>;</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sz w:val="21"/>
          <w:szCs w:val="21"/>
        </w:rPr>
        <w:t xml:space="preserve">Mettre en place des partenariats avec les </w:t>
      </w:r>
      <w:r>
        <w:rPr>
          <w:rFonts w:ascii="Trebuchet MS" w:hAnsi="Trebuchet MS" w:cs="Trebuchet MS"/>
          <w:sz w:val="21"/>
          <w:szCs w:val="21"/>
        </w:rPr>
        <w:t>collectivités</w:t>
      </w:r>
      <w:r w:rsidRPr="00E22D2B">
        <w:rPr>
          <w:rFonts w:ascii="Trebuchet MS" w:hAnsi="Trebuchet MS" w:cs="Trebuchet MS"/>
          <w:sz w:val="21"/>
          <w:szCs w:val="21"/>
        </w:rPr>
        <w:t xml:space="preserve"> qui sont dotées d’un PCET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sz w:val="21"/>
          <w:szCs w:val="21"/>
        </w:rPr>
        <w:t>Faire un suivi des rénovations et des constructions performantes et communiquer dessus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sz w:val="21"/>
          <w:szCs w:val="21"/>
        </w:rPr>
        <w:t>Mutualiser les outils et machines entre les industriels d’un même secteur d’activité ou situés sur une même zone ;</w:t>
      </w:r>
    </w:p>
    <w:p w:rsidR="006B5FE7"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b/>
          <w:bCs/>
          <w:sz w:val="21"/>
          <w:szCs w:val="21"/>
        </w:rPr>
        <w:t>Favoriser l’émergence de l’économie circulaire et industrielle sur le territoire vauclusien.</w:t>
      </w:r>
    </w:p>
    <w:p w:rsidR="006B5FE7" w:rsidRDefault="006B5FE7" w:rsidP="007F6C22">
      <w:pPr>
        <w:spacing w:before="60" w:after="60"/>
        <w:ind w:left="714"/>
        <w:jc w:val="both"/>
        <w:rPr>
          <w:rFonts w:ascii="Trebuchet MS" w:hAnsi="Trebuchet MS" w:cs="Trebuchet MS"/>
          <w:b/>
          <w:bCs/>
          <w:sz w:val="21"/>
          <w:szCs w:val="21"/>
        </w:rPr>
      </w:pPr>
    </w:p>
    <w:p w:rsidR="006B5FE7" w:rsidRPr="00E22D2B" w:rsidRDefault="006B5FE7" w:rsidP="004A7D8F">
      <w:pPr>
        <w:keepNext/>
        <w:jc w:val="both"/>
        <w:rPr>
          <w:rFonts w:ascii="Trebuchet MS" w:hAnsi="Trebuchet MS" w:cs="Trebuchet MS"/>
          <w:b/>
          <w:bCs/>
          <w:color w:val="2DA9E1"/>
          <w:u w:val="single"/>
        </w:rPr>
      </w:pPr>
      <w:r w:rsidRPr="00E22D2B">
        <w:rPr>
          <w:rFonts w:ascii="Trebuchet MS" w:hAnsi="Trebuchet MS" w:cs="Trebuchet MS"/>
          <w:b/>
          <w:bCs/>
          <w:color w:val="2DA9E1"/>
          <w:u w:val="single"/>
        </w:rPr>
        <w:t>Enjeu 7 : la rénovation thermique et l’efficacité énergétique des bâtiments des acteurs économiques</w:t>
      </w:r>
    </w:p>
    <w:p w:rsidR="006B5FE7" w:rsidRPr="00E22D2B" w:rsidRDefault="006B5FE7" w:rsidP="004A7D8F">
      <w:pPr>
        <w:jc w:val="both"/>
        <w:rPr>
          <w:rFonts w:ascii="Trebuchet MS" w:hAnsi="Trebuchet MS" w:cs="Trebuchet MS"/>
          <w:b/>
          <w:bCs/>
          <w:sz w:val="21"/>
          <w:szCs w:val="21"/>
        </w:rPr>
      </w:pPr>
      <w:r w:rsidRPr="00E22D2B">
        <w:rPr>
          <w:rFonts w:ascii="Trebuchet MS" w:hAnsi="Trebuchet MS" w:cs="Trebuchet MS"/>
          <w:sz w:val="21"/>
          <w:szCs w:val="21"/>
        </w:rPr>
        <w:t>Comme dans le cadre du parc résidentiel, des marges importantes de réduction des consommations énergétiques et des émissions de GES associées concernent l’efficacité énergétique des activités tertiaires et industrielles du Vaucluse.</w:t>
      </w:r>
      <w:r w:rsidRPr="00E22D2B">
        <w:rPr>
          <w:rFonts w:ascii="Trebuchet MS" w:hAnsi="Trebuchet MS" w:cs="Trebuchet MS"/>
          <w:b/>
          <w:bCs/>
          <w:sz w:val="21"/>
          <w:szCs w:val="21"/>
        </w:rPr>
        <w:t xml:space="preserve">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b/>
          <w:bCs/>
          <w:sz w:val="21"/>
          <w:szCs w:val="21"/>
        </w:rPr>
        <w:t>Mettre en place des études comparatives auprès des acteurs économiques pour les orienter sur le mix énergétique à adopter pour réduire leur facture énergétique</w:t>
      </w:r>
      <w:r w:rsidRPr="00E22D2B">
        <w:rPr>
          <w:rFonts w:ascii="Trebuchet MS" w:hAnsi="Trebuchet MS" w:cs="Trebuchet MS"/>
          <w:sz w:val="21"/>
          <w:szCs w:val="21"/>
        </w:rPr>
        <w:t>;</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sz w:val="21"/>
          <w:szCs w:val="21"/>
        </w:rPr>
        <w:t>Accompagner les acteurs économiques dans leurs travaux de rénovation et de réhabilitation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b/>
          <w:bCs/>
          <w:sz w:val="21"/>
          <w:szCs w:val="21"/>
        </w:rPr>
        <w:t>Créer une plateforme d’innovation industrielle sur les procédés ou l’efficacité énergétique.</w:t>
      </w:r>
    </w:p>
    <w:p w:rsidR="006B5FE7" w:rsidRPr="00E22D2B" w:rsidRDefault="006B5FE7" w:rsidP="00545C58">
      <w:pPr>
        <w:spacing w:before="60" w:after="60"/>
        <w:jc w:val="both"/>
        <w:rPr>
          <w:rFonts w:ascii="Trebuchet MS" w:hAnsi="Trebuchet MS" w:cs="Trebuchet MS"/>
          <w:color w:val="000000"/>
          <w:sz w:val="21"/>
          <w:szCs w:val="21"/>
        </w:rPr>
      </w:pPr>
    </w:p>
    <w:p w:rsidR="006B5FE7" w:rsidRPr="00E22D2B" w:rsidRDefault="006B5FE7" w:rsidP="00545C58">
      <w:pPr>
        <w:keepNext/>
        <w:jc w:val="both"/>
        <w:rPr>
          <w:rFonts w:ascii="Trebuchet MS" w:hAnsi="Trebuchet MS" w:cs="Trebuchet MS"/>
          <w:b/>
          <w:bCs/>
          <w:color w:val="2DA9E1"/>
          <w:u w:val="single"/>
        </w:rPr>
      </w:pPr>
      <w:r w:rsidRPr="00E22D2B">
        <w:rPr>
          <w:rFonts w:ascii="Trebuchet MS" w:hAnsi="Trebuchet MS" w:cs="Trebuchet MS"/>
          <w:b/>
          <w:bCs/>
          <w:color w:val="2DA9E1"/>
          <w:u w:val="single"/>
        </w:rPr>
        <w:t>Enjeu 8 : la formation des acteurs de la filière du bâti</w:t>
      </w:r>
    </w:p>
    <w:p w:rsidR="006B5FE7" w:rsidRPr="00E22D2B" w:rsidRDefault="006B5FE7" w:rsidP="00545C58">
      <w:pPr>
        <w:jc w:val="both"/>
        <w:rPr>
          <w:rFonts w:ascii="Trebuchet MS" w:hAnsi="Trebuchet MS" w:cs="Trebuchet MS"/>
          <w:b/>
          <w:bCs/>
          <w:sz w:val="21"/>
          <w:szCs w:val="21"/>
        </w:rPr>
      </w:pPr>
      <w:r w:rsidRPr="00E22D2B">
        <w:rPr>
          <w:rFonts w:ascii="Trebuchet MS" w:hAnsi="Trebuchet MS" w:cs="Trebuchet MS"/>
          <w:sz w:val="21"/>
          <w:szCs w:val="21"/>
        </w:rPr>
        <w:t xml:space="preserve">Les nouvelles règlementations thermiques et celles à venir obligent les acteurs du bâti à monter en compétences. C’est pourquoi les participants se sont positionnés sur la formation des filières BTP pour assurer la réussite des futures constructions et rénovations.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sz w:val="21"/>
          <w:szCs w:val="21"/>
        </w:rPr>
        <w:t>Modifier les référentiels de formation de toute les filières BTP (artisans, ingénieurs, architectes, etc.)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b/>
          <w:bCs/>
          <w:sz w:val="21"/>
          <w:szCs w:val="21"/>
        </w:rPr>
        <w:t>Impulser la modification des référentiels de formation et assurer un soutien (logistique et/ou financier) aux organismes de formation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sz w:val="21"/>
          <w:szCs w:val="21"/>
        </w:rPr>
        <w:t>Financer, en partie, les formations aux professionnels du bâtiment.</w:t>
      </w:r>
    </w:p>
    <w:p w:rsidR="006B5FE7" w:rsidRPr="00E22D2B" w:rsidRDefault="006B5FE7" w:rsidP="00545C58">
      <w:pPr>
        <w:spacing w:before="60" w:after="60"/>
        <w:jc w:val="both"/>
        <w:rPr>
          <w:rFonts w:ascii="Trebuchet MS" w:hAnsi="Trebuchet MS" w:cs="Trebuchet MS"/>
          <w:color w:val="000000"/>
          <w:sz w:val="21"/>
          <w:szCs w:val="21"/>
        </w:rPr>
      </w:pPr>
    </w:p>
    <w:p w:rsidR="006B5FE7" w:rsidRPr="00E22D2B" w:rsidRDefault="006B5FE7" w:rsidP="00545C58">
      <w:pPr>
        <w:spacing w:before="60" w:after="60"/>
        <w:jc w:val="both"/>
        <w:rPr>
          <w:rFonts w:ascii="Trebuchet MS" w:hAnsi="Trebuchet MS" w:cs="Trebuchet MS"/>
          <w:color w:val="000000"/>
          <w:sz w:val="21"/>
          <w:szCs w:val="21"/>
        </w:rPr>
      </w:pPr>
    </w:p>
    <w:p w:rsidR="006B5FE7" w:rsidRPr="00E22D2B" w:rsidRDefault="006B5FE7" w:rsidP="00DA77D7">
      <w:pPr>
        <w:pStyle w:val="Heading2"/>
        <w:rPr>
          <w:color w:val="662D91"/>
          <w:sz w:val="28"/>
          <w:szCs w:val="28"/>
        </w:rPr>
      </w:pPr>
      <w:r w:rsidRPr="00E22D2B">
        <w:rPr>
          <w:color w:val="000000"/>
          <w:sz w:val="21"/>
          <w:szCs w:val="21"/>
        </w:rPr>
        <w:br w:type="page"/>
      </w:r>
      <w:bookmarkStart w:id="6" w:name="_Toc403750717"/>
      <w:r w:rsidRPr="00E22D2B">
        <w:t>Anticiper la vulnérabilité des ménages et adapter le territoire au changement climatique</w:t>
      </w:r>
      <w:bookmarkEnd w:id="6"/>
    </w:p>
    <w:p w:rsidR="006B5FE7" w:rsidRPr="00E22D2B" w:rsidRDefault="006B5FE7" w:rsidP="00545C58">
      <w:pPr>
        <w:spacing w:after="0"/>
        <w:jc w:val="both"/>
        <w:rPr>
          <w:rFonts w:ascii="Trebuchet MS" w:hAnsi="Trebuchet MS" w:cs="Trebuchet MS"/>
          <w:sz w:val="21"/>
          <w:szCs w:val="21"/>
        </w:rPr>
      </w:pPr>
    </w:p>
    <w:p w:rsidR="006B5FE7" w:rsidRPr="00E22D2B" w:rsidRDefault="006B5FE7" w:rsidP="00545C58">
      <w:pPr>
        <w:spacing w:after="0"/>
        <w:jc w:val="both"/>
        <w:rPr>
          <w:rFonts w:ascii="Trebuchet MS" w:hAnsi="Trebuchet MS" w:cs="Trebuchet MS"/>
          <w:sz w:val="21"/>
          <w:szCs w:val="21"/>
        </w:rPr>
      </w:pPr>
      <w:r w:rsidRPr="00E22D2B">
        <w:rPr>
          <w:rFonts w:ascii="Trebuchet MS" w:hAnsi="Trebuchet MS" w:cs="Trebuchet MS"/>
          <w:sz w:val="21"/>
          <w:szCs w:val="21"/>
        </w:rPr>
        <w:t xml:space="preserve">Les </w:t>
      </w:r>
      <w:r>
        <w:rPr>
          <w:rFonts w:ascii="Trebuchet MS" w:hAnsi="Trebuchet MS" w:cs="Trebuchet MS"/>
          <w:sz w:val="21"/>
          <w:szCs w:val="21"/>
        </w:rPr>
        <w:t>pistes d’</w:t>
      </w:r>
      <w:r w:rsidRPr="00E22D2B">
        <w:rPr>
          <w:rFonts w:ascii="Trebuchet MS" w:hAnsi="Trebuchet MS" w:cs="Trebuchet MS"/>
          <w:sz w:val="21"/>
          <w:szCs w:val="21"/>
        </w:rPr>
        <w:t>actions présentées ci-après concern</w:t>
      </w:r>
      <w:r>
        <w:rPr>
          <w:rFonts w:ascii="Trebuchet MS" w:hAnsi="Trebuchet MS" w:cs="Trebuchet MS"/>
          <w:sz w:val="21"/>
          <w:szCs w:val="21"/>
        </w:rPr>
        <w:t>e</w:t>
      </w:r>
      <w:r w:rsidRPr="00E22D2B">
        <w:rPr>
          <w:rFonts w:ascii="Trebuchet MS" w:hAnsi="Trebuchet MS" w:cs="Trebuchet MS"/>
          <w:sz w:val="21"/>
          <w:szCs w:val="21"/>
        </w:rPr>
        <w:t>nt l’adaptation du territoire au changement climatique ainsi que l’accompagnement des ménages en situation, ou future situation, de précarité énergétique. Elles ont été classées par enjeu.</w:t>
      </w:r>
    </w:p>
    <w:p w:rsidR="006B5FE7" w:rsidRPr="00E22D2B" w:rsidRDefault="006B5FE7" w:rsidP="00545C58">
      <w:pPr>
        <w:spacing w:after="0"/>
        <w:jc w:val="both"/>
        <w:rPr>
          <w:rFonts w:ascii="Trebuchet MS" w:hAnsi="Trebuchet MS" w:cs="Trebuchet MS"/>
          <w:sz w:val="21"/>
          <w:szCs w:val="21"/>
        </w:rPr>
      </w:pPr>
    </w:p>
    <w:p w:rsidR="006B5FE7" w:rsidRPr="00E22D2B" w:rsidRDefault="006B5FE7" w:rsidP="00545C58">
      <w:pPr>
        <w:keepNext/>
        <w:jc w:val="both"/>
        <w:rPr>
          <w:rFonts w:ascii="Trebuchet MS" w:hAnsi="Trebuchet MS" w:cs="Trebuchet MS"/>
          <w:b/>
          <w:bCs/>
          <w:color w:val="662D91"/>
          <w:u w:val="single"/>
        </w:rPr>
      </w:pPr>
      <w:r w:rsidRPr="00E22D2B">
        <w:rPr>
          <w:rFonts w:ascii="Trebuchet MS" w:hAnsi="Trebuchet MS" w:cs="Trebuchet MS"/>
          <w:b/>
          <w:bCs/>
          <w:color w:val="662D91"/>
          <w:u w:val="single"/>
        </w:rPr>
        <w:t>Enjeu 1 : adaptation du monde agricole au changement climatique</w:t>
      </w:r>
    </w:p>
    <w:p w:rsidR="006B5FE7" w:rsidRPr="00E22D2B" w:rsidRDefault="006B5FE7" w:rsidP="00545C58">
      <w:pPr>
        <w:jc w:val="both"/>
        <w:rPr>
          <w:rFonts w:ascii="Trebuchet MS" w:hAnsi="Trebuchet MS" w:cs="Trebuchet MS"/>
          <w:b/>
          <w:bCs/>
          <w:sz w:val="21"/>
          <w:szCs w:val="21"/>
        </w:rPr>
      </w:pPr>
      <w:r w:rsidRPr="00E22D2B">
        <w:rPr>
          <w:rFonts w:ascii="Trebuchet MS" w:hAnsi="Trebuchet MS" w:cs="Trebuchet MS"/>
          <w:sz w:val="21"/>
          <w:szCs w:val="21"/>
        </w:rPr>
        <w:t xml:space="preserve">Les activités agricoles présentent un poids socioéconomique important sur le Vaucluse. Il est nécessaire de mener des actions structurantes pour accompagner efficacement ces activités économiques au changement climatique. Sont listées ci-dessous les pistes d’actions proposées par le groupe de travail concernant l’adaptation du monde agricole.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Aborder les enjeux climatiques dans le cadre de partenariats du ponton méditerranéen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 xml:space="preserve">Inciter </w:t>
      </w:r>
      <w:r>
        <w:rPr>
          <w:rFonts w:ascii="Trebuchet MS" w:hAnsi="Trebuchet MS" w:cs="Trebuchet MS"/>
          <w:sz w:val="21"/>
          <w:szCs w:val="21"/>
        </w:rPr>
        <w:t>les</w:t>
      </w:r>
      <w:r w:rsidRPr="00E22D2B">
        <w:rPr>
          <w:rFonts w:ascii="Trebuchet MS" w:hAnsi="Trebuchet MS" w:cs="Trebuchet MS"/>
          <w:sz w:val="21"/>
          <w:szCs w:val="21"/>
        </w:rPr>
        <w:t xml:space="preserve"> agriculteurs </w:t>
      </w:r>
      <w:r>
        <w:rPr>
          <w:rFonts w:ascii="Trebuchet MS" w:hAnsi="Trebuchet MS" w:cs="Trebuchet MS"/>
          <w:sz w:val="21"/>
          <w:szCs w:val="21"/>
        </w:rPr>
        <w:t>au</w:t>
      </w:r>
      <w:r w:rsidRPr="00E22D2B">
        <w:rPr>
          <w:rFonts w:ascii="Trebuchet MS" w:hAnsi="Trebuchet MS" w:cs="Trebuchet MS"/>
          <w:sz w:val="21"/>
          <w:szCs w:val="21"/>
        </w:rPr>
        <w:t xml:space="preserve"> maintien et </w:t>
      </w:r>
      <w:r>
        <w:rPr>
          <w:rFonts w:ascii="Trebuchet MS" w:hAnsi="Trebuchet MS" w:cs="Trebuchet MS"/>
          <w:sz w:val="21"/>
          <w:szCs w:val="21"/>
        </w:rPr>
        <w:t xml:space="preserve">à </w:t>
      </w:r>
      <w:r w:rsidRPr="00E22D2B">
        <w:rPr>
          <w:rFonts w:ascii="Trebuchet MS" w:hAnsi="Trebuchet MS" w:cs="Trebuchet MS"/>
          <w:sz w:val="21"/>
          <w:szCs w:val="21"/>
        </w:rPr>
        <w:t>la réinsertion de haies dans les plaines du département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Adapter en fonction du type de culture les heures d’arrosage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Développer la collecte des eaux de pluie dans le monde agricole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Accompagner le monde agricole à l’usage de cultures moins gourmandes en eau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b/>
          <w:bCs/>
          <w:sz w:val="21"/>
          <w:szCs w:val="21"/>
        </w:rPr>
        <w:t>Mettre en place des techniques connues ou non et innovantes en agriculture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Tester ou expérimenter des solutions innovantes en matière d’agriculture et de production agricole déjà mises en place dans des pays précurseurs (pays du Sud, Israël, etc.)</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Accompagner les agriculteurs dans les investissements à réaliser pour diminuer les risques liés au changement climatique (risques naturels, sanitaires, etc.)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b/>
          <w:bCs/>
          <w:sz w:val="21"/>
          <w:szCs w:val="21"/>
        </w:rPr>
        <w:t>Mettre en place des réseaux de coopération pour améliorer la connaissance et échanger les bonnes pratiques (par exemple, des coopérations décentralisées)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Mettre en place des partenariats scientifiques au sujet de l’évolution des pratiques agricoles.</w:t>
      </w:r>
    </w:p>
    <w:p w:rsidR="006B5FE7" w:rsidRPr="00E22D2B" w:rsidRDefault="006B5FE7" w:rsidP="00545C58">
      <w:pPr>
        <w:spacing w:before="60" w:after="60"/>
        <w:jc w:val="both"/>
        <w:rPr>
          <w:rFonts w:ascii="Trebuchet MS" w:hAnsi="Trebuchet MS" w:cs="Trebuchet MS"/>
          <w:color w:val="000000"/>
          <w:sz w:val="21"/>
          <w:szCs w:val="21"/>
        </w:rPr>
      </w:pPr>
    </w:p>
    <w:p w:rsidR="006B5FE7" w:rsidRPr="00E22D2B" w:rsidRDefault="006B5FE7" w:rsidP="00545C58">
      <w:pPr>
        <w:keepNext/>
        <w:jc w:val="both"/>
        <w:rPr>
          <w:rFonts w:ascii="Trebuchet MS" w:hAnsi="Trebuchet MS" w:cs="Trebuchet MS"/>
          <w:b/>
          <w:bCs/>
          <w:color w:val="662D91"/>
          <w:sz w:val="24"/>
          <w:szCs w:val="24"/>
        </w:rPr>
      </w:pPr>
      <w:r w:rsidRPr="00E22D2B">
        <w:rPr>
          <w:rFonts w:ascii="Trebuchet MS" w:hAnsi="Trebuchet MS" w:cs="Trebuchet MS"/>
          <w:b/>
          <w:bCs/>
          <w:color w:val="662D91"/>
          <w:u w:val="single"/>
        </w:rPr>
        <w:t>Enjeu 2 : une gestion exemplaire des ressources en eau</w:t>
      </w:r>
    </w:p>
    <w:p w:rsidR="006B5FE7" w:rsidRPr="00E22D2B" w:rsidRDefault="006B5FE7" w:rsidP="00545C58">
      <w:pPr>
        <w:jc w:val="both"/>
        <w:rPr>
          <w:rFonts w:ascii="Trebuchet MS" w:hAnsi="Trebuchet MS" w:cs="Trebuchet MS"/>
          <w:b/>
          <w:bCs/>
          <w:sz w:val="21"/>
          <w:szCs w:val="21"/>
        </w:rPr>
      </w:pPr>
      <w:r w:rsidRPr="00E22D2B">
        <w:rPr>
          <w:rFonts w:ascii="Trebuchet MS" w:hAnsi="Trebuchet MS" w:cs="Trebuchet MS"/>
          <w:sz w:val="21"/>
          <w:szCs w:val="21"/>
        </w:rPr>
        <w:t>Le territoire du Vaucluse est marqué par des déficits en eau importants lors des périodes estivales entrainant des tensions sur les usages. Avec les mutations climatiques attendues, ces conflits devraient s’accentuer. Il est important que les acteurs du territoire puissent optimiser leurs consommations en eau.</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b/>
          <w:bCs/>
          <w:sz w:val="21"/>
          <w:szCs w:val="21"/>
        </w:rPr>
        <w:t>Promouvoir les systèmes de stockage et de distribution de l’eau de pluie pour les usagers</w:t>
      </w:r>
      <w:r w:rsidRPr="00E22D2B">
        <w:rPr>
          <w:rFonts w:ascii="Trebuchet MS" w:hAnsi="Trebuchet MS" w:cs="Trebuchet MS"/>
          <w:sz w:val="21"/>
          <w:szCs w:val="21"/>
        </w:rPr>
        <w:t>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Favoriser l’utilisation de l’eau de pluie pour l’arrosage et les autres usages non destinés à la consommation alimentaire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Rationnaliser le nombre de piscines individuelles à l’échelle du Vaucluse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b/>
          <w:bCs/>
          <w:sz w:val="21"/>
          <w:szCs w:val="21"/>
        </w:rPr>
        <w:t>Mettre en pl</w:t>
      </w:r>
      <w:r>
        <w:rPr>
          <w:rFonts w:ascii="Trebuchet MS" w:hAnsi="Trebuchet MS" w:cs="Trebuchet MS"/>
          <w:b/>
          <w:bCs/>
          <w:sz w:val="21"/>
          <w:szCs w:val="21"/>
        </w:rPr>
        <w:t>ace une desserte par territoire</w:t>
      </w:r>
      <w:r w:rsidRPr="00E22D2B">
        <w:rPr>
          <w:rFonts w:ascii="Trebuchet MS" w:hAnsi="Trebuchet MS" w:cs="Trebuchet MS"/>
          <w:b/>
          <w:bCs/>
          <w:sz w:val="21"/>
          <w:szCs w:val="21"/>
        </w:rPr>
        <w:t xml:space="preserve"> en eau brute par une augmentation des réseaux sous pression à partir des ressources sécurisées (notamment le Rhône)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Acheminer de l’eau à partir de ressources existantes et mobilisables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Continuer la sensibilisation à l’économie d’eau potable et aux économies d’énergies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Créer des retenues collinaires pour l’irrigation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Elaborer un schéma directeur eau-assainissement.</w:t>
      </w:r>
    </w:p>
    <w:p w:rsidR="006B5FE7" w:rsidRPr="00E22D2B" w:rsidRDefault="006B5FE7" w:rsidP="00545C58">
      <w:pPr>
        <w:spacing w:before="60" w:after="60"/>
        <w:jc w:val="both"/>
        <w:rPr>
          <w:rFonts w:ascii="Trebuchet MS" w:hAnsi="Trebuchet MS" w:cs="Trebuchet MS"/>
          <w:color w:val="000000"/>
          <w:sz w:val="21"/>
          <w:szCs w:val="21"/>
        </w:rPr>
      </w:pPr>
    </w:p>
    <w:p w:rsidR="006B5FE7" w:rsidRPr="00E22D2B" w:rsidRDefault="006B5FE7" w:rsidP="00545C58">
      <w:pPr>
        <w:keepNext/>
        <w:jc w:val="both"/>
        <w:rPr>
          <w:rFonts w:ascii="Trebuchet MS" w:hAnsi="Trebuchet MS" w:cs="Trebuchet MS"/>
          <w:b/>
          <w:bCs/>
          <w:color w:val="662D91"/>
          <w:sz w:val="24"/>
          <w:szCs w:val="24"/>
        </w:rPr>
      </w:pPr>
      <w:r w:rsidRPr="00E22D2B">
        <w:rPr>
          <w:rFonts w:ascii="Trebuchet MS" w:hAnsi="Trebuchet MS" w:cs="Trebuchet MS"/>
          <w:b/>
          <w:bCs/>
          <w:color w:val="662D91"/>
          <w:u w:val="single"/>
        </w:rPr>
        <w:t>Enjeu 3 : la lutte contre les inondations et ses impacts</w:t>
      </w:r>
    </w:p>
    <w:p w:rsidR="006B5FE7" w:rsidRPr="00E22D2B" w:rsidRDefault="006B5FE7" w:rsidP="00545C58">
      <w:pPr>
        <w:jc w:val="both"/>
        <w:rPr>
          <w:rFonts w:ascii="Trebuchet MS" w:hAnsi="Trebuchet MS" w:cs="Trebuchet MS"/>
          <w:b/>
          <w:bCs/>
          <w:sz w:val="21"/>
          <w:szCs w:val="21"/>
        </w:rPr>
      </w:pPr>
      <w:r w:rsidRPr="00E22D2B">
        <w:rPr>
          <w:rFonts w:ascii="Trebuchet MS" w:hAnsi="Trebuchet MS" w:cs="Trebuchet MS"/>
          <w:sz w:val="21"/>
          <w:szCs w:val="21"/>
        </w:rPr>
        <w:t xml:space="preserve">Principal risque </w:t>
      </w:r>
      <w:r>
        <w:rPr>
          <w:rFonts w:ascii="Trebuchet MS" w:hAnsi="Trebuchet MS" w:cs="Trebuchet MS"/>
          <w:sz w:val="21"/>
          <w:szCs w:val="21"/>
        </w:rPr>
        <w:t>lié au</w:t>
      </w:r>
      <w:r w:rsidRPr="00E22D2B">
        <w:rPr>
          <w:rFonts w:ascii="Trebuchet MS" w:hAnsi="Trebuchet MS" w:cs="Trebuchet MS"/>
          <w:sz w:val="21"/>
          <w:szCs w:val="21"/>
        </w:rPr>
        <w:t xml:space="preserve"> changement climatique sur le territoire du Vaucluse, les acteurs se sont positionnés sur les questions d’inondations</w:t>
      </w:r>
      <w:r>
        <w:rPr>
          <w:rFonts w:ascii="Trebuchet MS" w:hAnsi="Trebuchet MS" w:cs="Trebuchet MS"/>
          <w:sz w:val="21"/>
          <w:szCs w:val="21"/>
        </w:rPr>
        <w:t>, l</w:t>
      </w:r>
      <w:r w:rsidRPr="00E22D2B">
        <w:rPr>
          <w:rFonts w:ascii="Trebuchet MS" w:hAnsi="Trebuchet MS" w:cs="Trebuchet MS"/>
          <w:sz w:val="21"/>
          <w:szCs w:val="21"/>
        </w:rPr>
        <w:t xml:space="preserve">’objectif étant de limiter ce risque ainsi que de limiter leurs impacts sanitaires et économiques.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Adapter les PPRI aux réalités du terrain et à l’échelle d’une cartographie lisible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b/>
          <w:bCs/>
          <w:sz w:val="21"/>
          <w:szCs w:val="21"/>
        </w:rPr>
        <w:t>Harmoniser les cartographies du risque inondation et identifier les véritables risques (PPRI, TRI, zones inondable, etc.)</w:t>
      </w:r>
      <w:r w:rsidRPr="00E22D2B">
        <w:rPr>
          <w:rFonts w:ascii="Trebuchet MS" w:hAnsi="Trebuchet MS" w:cs="Trebuchet MS"/>
          <w:sz w:val="21"/>
          <w:szCs w:val="21"/>
        </w:rPr>
        <w:t>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Limiter l’imperméabilisation des sols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Limiter l’étalement urbain dans les zones à risques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Renforcer les digues afin de prévenir les risques d’inondations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b/>
          <w:bCs/>
          <w:sz w:val="21"/>
          <w:szCs w:val="21"/>
        </w:rPr>
        <w:t>Développer les plans communaux de sauvegarde et mettre en place des systèmes d’alerte</w:t>
      </w:r>
      <w:r w:rsidRPr="00E22D2B">
        <w:rPr>
          <w:rFonts w:ascii="Trebuchet MS" w:hAnsi="Trebuchet MS" w:cs="Trebuchet MS"/>
          <w:sz w:val="21"/>
          <w:szCs w:val="21"/>
        </w:rPr>
        <w:t>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b/>
          <w:bCs/>
          <w:sz w:val="21"/>
          <w:szCs w:val="21"/>
        </w:rPr>
        <w:t>Intégrer les risques d’inondations dans les différents documents d’urbanisation</w:t>
      </w:r>
      <w:r w:rsidRPr="00E22D2B">
        <w:rPr>
          <w:rFonts w:ascii="Trebuchet MS" w:hAnsi="Trebuchet MS" w:cs="Trebuchet MS"/>
          <w:sz w:val="21"/>
          <w:szCs w:val="21"/>
        </w:rPr>
        <w:t>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Permettre à l’agriculture de se maintenir dans les Zones d’Exploitation Contrôlées qui permettrait de :</w:t>
      </w:r>
    </w:p>
    <w:p w:rsidR="006B5FE7" w:rsidRPr="00E22D2B" w:rsidRDefault="006B5FE7" w:rsidP="00867204">
      <w:pPr>
        <w:numPr>
          <w:ilvl w:val="1"/>
          <w:numId w:val="2"/>
        </w:numPr>
        <w:spacing w:before="60" w:after="60"/>
        <w:jc w:val="both"/>
        <w:rPr>
          <w:rFonts w:ascii="Trebuchet MS" w:hAnsi="Trebuchet MS" w:cs="Trebuchet MS"/>
          <w:sz w:val="21"/>
          <w:szCs w:val="21"/>
        </w:rPr>
      </w:pPr>
      <w:r w:rsidRPr="00E22D2B">
        <w:rPr>
          <w:rFonts w:ascii="Trebuchet MS" w:hAnsi="Trebuchet MS" w:cs="Trebuchet MS"/>
          <w:sz w:val="21"/>
          <w:szCs w:val="21"/>
        </w:rPr>
        <w:t>Réduire la vulnérabilité du territoire ;</w:t>
      </w:r>
    </w:p>
    <w:p w:rsidR="006B5FE7" w:rsidRPr="00E22D2B" w:rsidRDefault="006B5FE7" w:rsidP="00867204">
      <w:pPr>
        <w:numPr>
          <w:ilvl w:val="1"/>
          <w:numId w:val="2"/>
        </w:numPr>
        <w:spacing w:before="60" w:after="60"/>
        <w:jc w:val="both"/>
        <w:rPr>
          <w:rFonts w:ascii="Trebuchet MS" w:hAnsi="Trebuchet MS" w:cs="Trebuchet MS"/>
          <w:sz w:val="21"/>
          <w:szCs w:val="21"/>
        </w:rPr>
      </w:pPr>
      <w:r w:rsidRPr="00E22D2B">
        <w:rPr>
          <w:rFonts w:ascii="Trebuchet MS" w:hAnsi="Trebuchet MS" w:cs="Trebuchet MS"/>
          <w:sz w:val="21"/>
          <w:szCs w:val="21"/>
        </w:rPr>
        <w:t>Permettre une restructuration foncière ;</w:t>
      </w:r>
    </w:p>
    <w:p w:rsidR="006B5FE7" w:rsidRPr="00E22D2B" w:rsidRDefault="006B5FE7" w:rsidP="00867204">
      <w:pPr>
        <w:pStyle w:val="ListParagraph"/>
        <w:numPr>
          <w:ilvl w:val="0"/>
          <w:numId w:val="2"/>
        </w:numPr>
        <w:spacing w:before="60" w:after="60"/>
        <w:jc w:val="both"/>
        <w:rPr>
          <w:rFonts w:ascii="Trebuchet MS" w:hAnsi="Trebuchet MS" w:cs="Trebuchet MS"/>
          <w:sz w:val="21"/>
          <w:szCs w:val="21"/>
        </w:rPr>
      </w:pPr>
      <w:r w:rsidRPr="00E22D2B">
        <w:rPr>
          <w:rFonts w:ascii="Trebuchet MS" w:hAnsi="Trebuchet MS" w:cs="Trebuchet MS"/>
          <w:sz w:val="21"/>
          <w:szCs w:val="21"/>
        </w:rPr>
        <w:t>Mettre en place un schéma directeur des eaux de ruissellement des zones artificialisées ;</w:t>
      </w:r>
    </w:p>
    <w:p w:rsidR="006B5FE7" w:rsidRPr="00E22D2B" w:rsidRDefault="006B5FE7" w:rsidP="00867204">
      <w:pPr>
        <w:pStyle w:val="ListParagraph"/>
        <w:numPr>
          <w:ilvl w:val="0"/>
          <w:numId w:val="2"/>
        </w:numPr>
        <w:spacing w:before="60" w:after="60"/>
        <w:jc w:val="both"/>
        <w:rPr>
          <w:rFonts w:ascii="Trebuchet MS" w:hAnsi="Trebuchet MS" w:cs="Trebuchet MS"/>
          <w:sz w:val="21"/>
          <w:szCs w:val="21"/>
        </w:rPr>
      </w:pPr>
      <w:r w:rsidRPr="00E22D2B">
        <w:rPr>
          <w:rFonts w:ascii="Trebuchet MS" w:hAnsi="Trebuchet MS" w:cs="Trebuchet MS"/>
          <w:sz w:val="21"/>
          <w:szCs w:val="21"/>
        </w:rPr>
        <w:t>Redonner aux rivières de l’espace – lit naturel.</w:t>
      </w:r>
    </w:p>
    <w:p w:rsidR="006B5FE7" w:rsidRPr="00E22D2B" w:rsidRDefault="006B5FE7" w:rsidP="00545C58">
      <w:pPr>
        <w:spacing w:before="60" w:after="60"/>
        <w:jc w:val="both"/>
        <w:rPr>
          <w:rFonts w:ascii="Trebuchet MS" w:hAnsi="Trebuchet MS" w:cs="Trebuchet MS"/>
          <w:color w:val="000000"/>
          <w:sz w:val="21"/>
          <w:szCs w:val="21"/>
        </w:rPr>
      </w:pPr>
    </w:p>
    <w:p w:rsidR="006B5FE7" w:rsidRPr="00E22D2B" w:rsidRDefault="006B5FE7" w:rsidP="00545C58">
      <w:pPr>
        <w:keepNext/>
        <w:jc w:val="both"/>
        <w:rPr>
          <w:rFonts w:ascii="Trebuchet MS" w:hAnsi="Trebuchet MS" w:cs="Trebuchet MS"/>
          <w:b/>
          <w:bCs/>
          <w:color w:val="662D91"/>
          <w:u w:val="single"/>
        </w:rPr>
      </w:pPr>
      <w:r w:rsidRPr="00E22D2B">
        <w:rPr>
          <w:rFonts w:ascii="Trebuchet MS" w:hAnsi="Trebuchet MS" w:cs="Trebuchet MS"/>
          <w:b/>
          <w:bCs/>
          <w:color w:val="662D91"/>
          <w:u w:val="single"/>
        </w:rPr>
        <w:t>Enjeu 4 : la prévention des impacts sanitaires liés au changement climatique et à la pollution atmosphérique</w:t>
      </w:r>
    </w:p>
    <w:p w:rsidR="006B5FE7" w:rsidRPr="00E22D2B" w:rsidRDefault="006B5FE7" w:rsidP="00545C58">
      <w:pPr>
        <w:spacing w:before="60" w:after="60"/>
        <w:jc w:val="both"/>
        <w:rPr>
          <w:rFonts w:ascii="Trebuchet MS" w:hAnsi="Trebuchet MS" w:cs="Trebuchet MS"/>
          <w:b/>
          <w:bCs/>
          <w:sz w:val="21"/>
          <w:szCs w:val="21"/>
        </w:rPr>
      </w:pPr>
      <w:r w:rsidRPr="00E22D2B">
        <w:rPr>
          <w:rFonts w:ascii="Trebuchet MS" w:hAnsi="Trebuchet MS" w:cs="Trebuchet MS"/>
          <w:sz w:val="21"/>
          <w:szCs w:val="21"/>
        </w:rPr>
        <w:t xml:space="preserve">La canicule de 2003 a présenté des impacts sanitaires importants sur le territoire du Vaucluse. L’occurrence de ce type d’évènements devrait s’accentuer dans les années à venir. De même, la pollution atmosphérique, du fait de la combustion d’énergies fossiles, constitue une menace pour le territoire et ses habitants. Les participants ont </w:t>
      </w:r>
      <w:r>
        <w:rPr>
          <w:rFonts w:ascii="Trebuchet MS" w:hAnsi="Trebuchet MS" w:cs="Trebuchet MS"/>
          <w:sz w:val="21"/>
          <w:szCs w:val="21"/>
        </w:rPr>
        <w:t>identifié des pistes d’</w:t>
      </w:r>
      <w:r w:rsidRPr="00E22D2B">
        <w:rPr>
          <w:rFonts w:ascii="Trebuchet MS" w:hAnsi="Trebuchet MS" w:cs="Trebuchet MS"/>
          <w:sz w:val="21"/>
          <w:szCs w:val="21"/>
        </w:rPr>
        <w:t xml:space="preserve">actions permettant de limiter les impacts sanitaires.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b/>
          <w:bCs/>
          <w:sz w:val="21"/>
          <w:szCs w:val="21"/>
        </w:rPr>
        <w:t>Identifier et réduire les îlots de chaleurs urbains</w:t>
      </w:r>
      <w:r w:rsidRPr="00E22D2B">
        <w:rPr>
          <w:rFonts w:ascii="Trebuchet MS" w:hAnsi="Trebuchet MS" w:cs="Trebuchet MS"/>
          <w:sz w:val="21"/>
          <w:szCs w:val="21"/>
        </w:rPr>
        <w:t>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b/>
          <w:bCs/>
          <w:sz w:val="21"/>
          <w:szCs w:val="21"/>
        </w:rPr>
        <w:t>Adapter les essences plantées dans les parcs et jardins </w:t>
      </w:r>
      <w:r w:rsidRPr="00E22D2B">
        <w:rPr>
          <w:rFonts w:ascii="Trebuchet MS" w:hAnsi="Trebuchet MS" w:cs="Trebuchet MS"/>
          <w:sz w:val="21"/>
          <w:szCs w:val="21"/>
        </w:rPr>
        <w:t>;</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b/>
          <w:bCs/>
          <w:sz w:val="21"/>
          <w:szCs w:val="21"/>
        </w:rPr>
        <w:t>Animer une veille sanitaire à l’ARS auprès des communes sur les effets du changement climatique</w:t>
      </w:r>
      <w:r w:rsidRPr="00E22D2B">
        <w:rPr>
          <w:rFonts w:ascii="Trebuchet MS" w:hAnsi="Trebuchet MS" w:cs="Trebuchet MS"/>
          <w:sz w:val="21"/>
          <w:szCs w:val="21"/>
        </w:rPr>
        <w:t>;</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Favoriser et promouvoir les toitures végétales pour capter les pluies et améliorer le confort thermique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Interdire tous les produits pouvant être nocifs au niveau atmosphérique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Promouvoir les solutions techniques pour limiter les chauffages domestiques polluants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Assurer la montée en compétences des acteurs par le biais d’affichages spécifiques sur les enjeux de la qualité de l’air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b/>
          <w:bCs/>
          <w:sz w:val="21"/>
          <w:szCs w:val="21"/>
        </w:rPr>
      </w:pPr>
      <w:r w:rsidRPr="00E22D2B">
        <w:rPr>
          <w:rFonts w:ascii="Trebuchet MS" w:hAnsi="Trebuchet MS" w:cs="Trebuchet MS"/>
          <w:b/>
          <w:bCs/>
          <w:sz w:val="21"/>
          <w:szCs w:val="21"/>
        </w:rPr>
        <w:t>Développer les points de mesure et de contrôle de la qualité de l’air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Sensibiliser les ménages sur les risques liés à la qualité de l’air (intérieur et extérieur) ;</w:t>
      </w:r>
    </w:p>
    <w:p w:rsidR="006B5FE7" w:rsidRPr="00E22D2B" w:rsidRDefault="006B5FE7" w:rsidP="00545C58">
      <w:pPr>
        <w:spacing w:before="60" w:after="60"/>
        <w:jc w:val="both"/>
        <w:rPr>
          <w:rFonts w:ascii="Trebuchet MS" w:hAnsi="Trebuchet MS" w:cs="Trebuchet MS"/>
          <w:color w:val="000000"/>
          <w:sz w:val="21"/>
          <w:szCs w:val="21"/>
        </w:rPr>
      </w:pPr>
    </w:p>
    <w:p w:rsidR="006B5FE7" w:rsidRDefault="006B5FE7" w:rsidP="00545C58">
      <w:pPr>
        <w:keepNext/>
        <w:jc w:val="both"/>
        <w:rPr>
          <w:rFonts w:ascii="Trebuchet MS" w:hAnsi="Trebuchet MS" w:cs="Trebuchet MS"/>
          <w:b/>
          <w:bCs/>
          <w:color w:val="662D91"/>
          <w:u w:val="single"/>
        </w:rPr>
      </w:pPr>
    </w:p>
    <w:p w:rsidR="006B5FE7" w:rsidRPr="00E22D2B" w:rsidRDefault="006B5FE7" w:rsidP="00545C58">
      <w:pPr>
        <w:keepNext/>
        <w:jc w:val="both"/>
        <w:rPr>
          <w:rFonts w:ascii="Trebuchet MS" w:hAnsi="Trebuchet MS" w:cs="Trebuchet MS"/>
          <w:b/>
          <w:bCs/>
          <w:color w:val="662D91"/>
          <w:u w:val="single"/>
        </w:rPr>
      </w:pPr>
      <w:r w:rsidRPr="00E22D2B">
        <w:rPr>
          <w:rFonts w:ascii="Trebuchet MS" w:hAnsi="Trebuchet MS" w:cs="Trebuchet MS"/>
          <w:b/>
          <w:bCs/>
          <w:color w:val="662D91"/>
          <w:u w:val="single"/>
        </w:rPr>
        <w:t>Enjeu 5 : la lutte contre la précarité énergétique des ménages et des acteurs économiques</w:t>
      </w:r>
    </w:p>
    <w:p w:rsidR="006B5FE7" w:rsidRPr="00E22D2B" w:rsidRDefault="006B5FE7" w:rsidP="00545C58">
      <w:pPr>
        <w:jc w:val="both"/>
        <w:rPr>
          <w:rFonts w:ascii="Trebuchet MS" w:hAnsi="Trebuchet MS" w:cs="Trebuchet MS"/>
          <w:b/>
          <w:bCs/>
          <w:sz w:val="21"/>
          <w:szCs w:val="21"/>
        </w:rPr>
      </w:pPr>
      <w:r w:rsidRPr="00E22D2B">
        <w:rPr>
          <w:rFonts w:ascii="Trebuchet MS" w:hAnsi="Trebuchet MS" w:cs="Trebuchet MS"/>
          <w:sz w:val="21"/>
          <w:szCs w:val="21"/>
        </w:rPr>
        <w:t xml:space="preserve">La précarité énergétique est une réalité territoriale. Dans le cadre du Plan Climat Energie Territorial du Vaucluse, il apparait nécessaire de mener des actions efficaces auprès de ces ménages. </w:t>
      </w:r>
      <w:r>
        <w:rPr>
          <w:rFonts w:ascii="Trebuchet MS" w:hAnsi="Trebuchet MS" w:cs="Trebuchet MS"/>
          <w:sz w:val="21"/>
          <w:szCs w:val="21"/>
        </w:rPr>
        <w:t>La réflexion du groupe a également porté sur l’opportunité</w:t>
      </w:r>
      <w:r w:rsidRPr="00E22D2B">
        <w:rPr>
          <w:rFonts w:ascii="Trebuchet MS" w:hAnsi="Trebuchet MS" w:cs="Trebuchet MS"/>
          <w:sz w:val="21"/>
          <w:szCs w:val="21"/>
        </w:rPr>
        <w:t xml:space="preserve"> d’accompagner les acteurs écon</w:t>
      </w:r>
      <w:r>
        <w:rPr>
          <w:rFonts w:ascii="Trebuchet MS" w:hAnsi="Trebuchet MS" w:cs="Trebuchet MS"/>
          <w:sz w:val="21"/>
          <w:szCs w:val="21"/>
        </w:rPr>
        <w:t>omiques en situation financière délicate</w:t>
      </w:r>
      <w:r w:rsidRPr="00E22D2B">
        <w:rPr>
          <w:rFonts w:ascii="Trebuchet MS" w:hAnsi="Trebuchet MS" w:cs="Trebuchet MS"/>
          <w:sz w:val="21"/>
          <w:szCs w:val="21"/>
        </w:rPr>
        <w:t xml:space="preserve"> afin de préserver et de développer les emplois sur le territoire.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Identifier les entreprises en situation de difficulté économique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Associer les entreprises des bassins de vie via l’association AZIMUT (groupement de zones d’activités)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Organiser des ateliers de sensibilisation à la précarité énergétique dans les territoires les plus exposés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Proposer une formation et un mode opératoire simple auprès des professions à domicile pour repérer les ménages vulnérables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b/>
          <w:bCs/>
          <w:sz w:val="21"/>
          <w:szCs w:val="21"/>
        </w:rPr>
        <w:t>Améliorer les repérages des ménages précaires</w:t>
      </w:r>
      <w:r w:rsidRPr="00E22D2B">
        <w:rPr>
          <w:rFonts w:ascii="Trebuchet MS" w:hAnsi="Trebuchet MS" w:cs="Trebuchet MS"/>
          <w:sz w:val="21"/>
          <w:szCs w:val="21"/>
        </w:rPr>
        <w:t>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b/>
          <w:bCs/>
          <w:sz w:val="21"/>
          <w:szCs w:val="21"/>
        </w:rPr>
        <w:t>Former et amplifier les dispositifs de conseil et d’assistance </w:t>
      </w:r>
      <w:r w:rsidRPr="00E22D2B">
        <w:rPr>
          <w:rFonts w:ascii="Trebuchet MS" w:hAnsi="Trebuchet MS" w:cs="Trebuchet MS"/>
          <w:sz w:val="21"/>
          <w:szCs w:val="21"/>
        </w:rPr>
        <w:t>;</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Mettre en place une veille d’écoute entre les différentes collectivités pour identifier les ménages vulnérables ou pouvant le devenir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Donner une meilleure visibilité des Espaces Info Energies et coordonner leurs actions avec celles des collectivités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Proposer de nouvelles pratiques de mobilité pour les ménages les plus exposés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Communiquer sur les points de vigilance pour un autodiagnostic de la vulnérabilité d’un ménage et proposer une première action facile pour s’y atteler.</w:t>
      </w:r>
    </w:p>
    <w:p w:rsidR="006B5FE7" w:rsidRPr="00E22D2B" w:rsidRDefault="006B5FE7" w:rsidP="00545C58">
      <w:pPr>
        <w:spacing w:before="60" w:after="60"/>
        <w:jc w:val="both"/>
        <w:rPr>
          <w:rFonts w:ascii="Trebuchet MS" w:hAnsi="Trebuchet MS" w:cs="Trebuchet MS"/>
          <w:color w:val="000000"/>
          <w:sz w:val="21"/>
          <w:szCs w:val="21"/>
        </w:rPr>
      </w:pPr>
    </w:p>
    <w:p w:rsidR="006B5FE7" w:rsidRPr="00E22D2B" w:rsidRDefault="006B5FE7" w:rsidP="00545C58">
      <w:pPr>
        <w:keepNext/>
        <w:jc w:val="both"/>
        <w:rPr>
          <w:rFonts w:ascii="Trebuchet MS" w:hAnsi="Trebuchet MS" w:cs="Trebuchet MS"/>
          <w:b/>
          <w:bCs/>
          <w:color w:val="662D91"/>
          <w:u w:val="single"/>
        </w:rPr>
      </w:pPr>
      <w:r w:rsidRPr="00E22D2B">
        <w:rPr>
          <w:rFonts w:ascii="Trebuchet MS" w:hAnsi="Trebuchet MS" w:cs="Trebuchet MS"/>
          <w:b/>
          <w:bCs/>
          <w:color w:val="662D91"/>
          <w:u w:val="single"/>
        </w:rPr>
        <w:t>Enjeu 6 : la Gouvernance Energie-Climat</w:t>
      </w:r>
    </w:p>
    <w:p w:rsidR="006B5FE7" w:rsidRPr="00E22D2B" w:rsidRDefault="006B5FE7" w:rsidP="00545C58">
      <w:pPr>
        <w:jc w:val="both"/>
        <w:rPr>
          <w:rFonts w:ascii="Trebuchet MS" w:hAnsi="Trebuchet MS" w:cs="Trebuchet MS"/>
          <w:b/>
          <w:bCs/>
          <w:sz w:val="21"/>
          <w:szCs w:val="21"/>
        </w:rPr>
      </w:pPr>
      <w:r w:rsidRPr="00E22D2B">
        <w:rPr>
          <w:rFonts w:ascii="Trebuchet MS" w:hAnsi="Trebuchet MS" w:cs="Trebuchet MS"/>
          <w:sz w:val="21"/>
          <w:szCs w:val="21"/>
        </w:rPr>
        <w:t xml:space="preserve">Pour qu’un Plan Climat Energie Territorial soit efficace, il est nécessaire d’adopter une gouvernance permettant le décloisonnement et les échanges de bonnes pratiques. </w:t>
      </w:r>
      <w:r>
        <w:rPr>
          <w:rFonts w:ascii="Trebuchet MS" w:hAnsi="Trebuchet MS" w:cs="Trebuchet MS"/>
          <w:sz w:val="21"/>
          <w:szCs w:val="21"/>
        </w:rPr>
        <w:t>A ce titre, il a été identifié les pistes d’actions suivantes.</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Eviter la multiplication des acteurs autour des enjeux énergétiques &amp; climatiques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Revoir le principe de la compétence en général des collectivités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b/>
          <w:bCs/>
          <w:sz w:val="21"/>
          <w:szCs w:val="21"/>
        </w:rPr>
        <w:t>Coordonner les différents acteurs en charge des PCET</w:t>
      </w:r>
      <w:r w:rsidRPr="00E22D2B">
        <w:rPr>
          <w:rFonts w:ascii="Trebuchet MS" w:hAnsi="Trebuchet MS" w:cs="Trebuchet MS"/>
          <w:sz w:val="21"/>
          <w:szCs w:val="21"/>
        </w:rPr>
        <w:t>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Coordonner le PCET du Vaucluse avec les différents travaux réalisés au niveau régional pour la mise en place du Schéma Régional Climat Air Energie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sz w:val="21"/>
          <w:szCs w:val="21"/>
        </w:rPr>
        <w:t>Elaborer un schéma directeur Air-Energie sur le Vaucluse ;</w:t>
      </w:r>
    </w:p>
    <w:p w:rsidR="006B5FE7" w:rsidRPr="00E22D2B" w:rsidRDefault="006B5FE7" w:rsidP="00867204">
      <w:pPr>
        <w:numPr>
          <w:ilvl w:val="0"/>
          <w:numId w:val="2"/>
        </w:numPr>
        <w:tabs>
          <w:tab w:val="num" w:pos="720"/>
        </w:tabs>
        <w:spacing w:before="60" w:after="60"/>
        <w:ind w:left="714" w:hanging="357"/>
        <w:jc w:val="both"/>
        <w:rPr>
          <w:rFonts w:ascii="Trebuchet MS" w:hAnsi="Trebuchet MS" w:cs="Trebuchet MS"/>
          <w:sz w:val="21"/>
          <w:szCs w:val="21"/>
        </w:rPr>
      </w:pPr>
      <w:r w:rsidRPr="00E22D2B">
        <w:rPr>
          <w:rFonts w:ascii="Trebuchet MS" w:hAnsi="Trebuchet MS" w:cs="Trebuchet MS"/>
          <w:b/>
          <w:bCs/>
          <w:sz w:val="21"/>
          <w:szCs w:val="21"/>
        </w:rPr>
        <w:t>Prendre en compte les besoins des citoyens afin de modifier les comportements et promouvoir la gouvernance partagée.</w:t>
      </w:r>
    </w:p>
    <w:p w:rsidR="006B5FE7" w:rsidRPr="00E22D2B" w:rsidRDefault="006B5FE7" w:rsidP="00545C58">
      <w:pPr>
        <w:spacing w:before="60" w:after="60"/>
        <w:ind w:left="357"/>
        <w:jc w:val="both"/>
        <w:rPr>
          <w:rFonts w:ascii="Trebuchet MS" w:hAnsi="Trebuchet MS" w:cs="Trebuchet MS"/>
          <w:sz w:val="21"/>
          <w:szCs w:val="21"/>
        </w:rPr>
      </w:pPr>
    </w:p>
    <w:p w:rsidR="006B5FE7" w:rsidRPr="00E22D2B" w:rsidRDefault="006B5FE7" w:rsidP="00545C58">
      <w:pPr>
        <w:spacing w:before="60" w:after="60"/>
        <w:jc w:val="both"/>
        <w:rPr>
          <w:rFonts w:ascii="Trebuchet MS" w:hAnsi="Trebuchet MS" w:cs="Trebuchet MS"/>
          <w:color w:val="000000"/>
          <w:sz w:val="21"/>
          <w:szCs w:val="21"/>
        </w:rPr>
      </w:pPr>
    </w:p>
    <w:p w:rsidR="006B5FE7" w:rsidRPr="00E22D2B" w:rsidRDefault="006B5FE7" w:rsidP="00545C58">
      <w:pPr>
        <w:spacing w:before="60" w:after="60"/>
        <w:jc w:val="both"/>
        <w:rPr>
          <w:rFonts w:ascii="Trebuchet MS" w:hAnsi="Trebuchet MS" w:cs="Trebuchet MS"/>
          <w:color w:val="000000"/>
          <w:sz w:val="21"/>
          <w:szCs w:val="21"/>
        </w:rPr>
      </w:pPr>
    </w:p>
    <w:p w:rsidR="006B5FE7" w:rsidRPr="00E22D2B" w:rsidRDefault="006B5FE7" w:rsidP="00867204">
      <w:pPr>
        <w:pStyle w:val="Heading1"/>
        <w:numPr>
          <w:ilvl w:val="0"/>
          <w:numId w:val="9"/>
        </w:numPr>
        <w:ind w:left="142" w:hanging="851"/>
        <w:jc w:val="center"/>
        <w:rPr>
          <w:rFonts w:ascii="Trebuchet MS" w:hAnsi="Trebuchet MS" w:cs="Trebuchet MS"/>
          <w:color w:val="000000"/>
          <w:sz w:val="21"/>
          <w:szCs w:val="21"/>
        </w:rPr>
      </w:pPr>
      <w:r w:rsidRPr="00E22D2B">
        <w:rPr>
          <w:rFonts w:ascii="Trebuchet MS" w:hAnsi="Trebuchet MS" w:cs="Trebuchet MS"/>
          <w:color w:val="000000"/>
          <w:sz w:val="21"/>
          <w:szCs w:val="21"/>
        </w:rPr>
        <w:br w:type="page"/>
      </w:r>
    </w:p>
    <w:p w:rsidR="006B5FE7" w:rsidRPr="00E22D2B" w:rsidRDefault="006B5FE7" w:rsidP="00867204">
      <w:pPr>
        <w:pStyle w:val="Heading1"/>
        <w:numPr>
          <w:ilvl w:val="0"/>
          <w:numId w:val="11"/>
        </w:numPr>
        <w:jc w:val="center"/>
        <w:rPr>
          <w:rFonts w:ascii="Trebuchet MS" w:hAnsi="Trebuchet MS" w:cs="Trebuchet MS"/>
          <w:sz w:val="32"/>
          <w:szCs w:val="32"/>
        </w:rPr>
      </w:pPr>
      <w:bookmarkStart w:id="7" w:name="_Toc403750718"/>
      <w:r w:rsidRPr="00E22D2B">
        <w:rPr>
          <w:rFonts w:ascii="Trebuchet MS" w:hAnsi="Trebuchet MS" w:cs="Trebuchet MS"/>
          <w:sz w:val="32"/>
          <w:szCs w:val="32"/>
        </w:rPr>
        <w:t>La suite du projet</w:t>
      </w:r>
      <w:bookmarkEnd w:id="7"/>
    </w:p>
    <w:p w:rsidR="006B5FE7" w:rsidRDefault="006B5FE7" w:rsidP="004B33A3">
      <w:pPr>
        <w:jc w:val="both"/>
        <w:rPr>
          <w:rFonts w:ascii="Trebuchet MS" w:hAnsi="Trebuchet MS" w:cs="Trebuchet MS"/>
          <w:color w:val="000000"/>
          <w:sz w:val="21"/>
          <w:szCs w:val="21"/>
        </w:rPr>
      </w:pPr>
      <w:r w:rsidRPr="00E22D2B">
        <w:rPr>
          <w:rFonts w:ascii="Trebuchet MS" w:hAnsi="Trebuchet MS" w:cs="Trebuchet MS"/>
          <w:color w:val="000000"/>
          <w:sz w:val="21"/>
          <w:szCs w:val="21"/>
        </w:rPr>
        <w:t xml:space="preserve">Les échanges intervenus durant ces ateliers ont été riches et constructifs. </w:t>
      </w:r>
      <w:r w:rsidRPr="004B33A3">
        <w:rPr>
          <w:rFonts w:ascii="Trebuchet MS" w:hAnsi="Trebuchet MS" w:cs="Trebuchet MS"/>
          <w:color w:val="000000"/>
          <w:sz w:val="21"/>
          <w:szCs w:val="21"/>
        </w:rPr>
        <w:t xml:space="preserve">Dans le cadre de </w:t>
      </w:r>
      <w:r>
        <w:rPr>
          <w:rFonts w:ascii="Trebuchet MS" w:hAnsi="Trebuchet MS" w:cs="Trebuchet MS"/>
          <w:color w:val="000000"/>
          <w:sz w:val="21"/>
          <w:szCs w:val="21"/>
        </w:rPr>
        <w:t>des secondes sessions</w:t>
      </w:r>
      <w:r w:rsidRPr="004B33A3">
        <w:rPr>
          <w:rFonts w:ascii="Trebuchet MS" w:hAnsi="Trebuchet MS" w:cs="Trebuchet MS"/>
          <w:color w:val="000000"/>
          <w:sz w:val="21"/>
          <w:szCs w:val="21"/>
        </w:rPr>
        <w:t xml:space="preserve"> d’ateliers, </w:t>
      </w:r>
      <w:r>
        <w:rPr>
          <w:rFonts w:ascii="Trebuchet MS" w:hAnsi="Trebuchet MS" w:cs="Trebuchet MS"/>
          <w:color w:val="000000"/>
          <w:sz w:val="21"/>
          <w:szCs w:val="21"/>
        </w:rPr>
        <w:t>i</w:t>
      </w:r>
      <w:r w:rsidRPr="004B33A3">
        <w:rPr>
          <w:rFonts w:ascii="Trebuchet MS" w:hAnsi="Trebuchet MS" w:cs="Trebuchet MS"/>
          <w:color w:val="000000"/>
          <w:sz w:val="21"/>
          <w:szCs w:val="21"/>
        </w:rPr>
        <w:t>l s’agira d’approfondir les travaux autour des suggestions émises et e</w:t>
      </w:r>
      <w:r>
        <w:rPr>
          <w:rFonts w:ascii="Trebuchet MS" w:hAnsi="Trebuchet MS" w:cs="Trebuchet MS"/>
          <w:color w:val="000000"/>
          <w:sz w:val="21"/>
          <w:szCs w:val="21"/>
        </w:rPr>
        <w:t>n</w:t>
      </w:r>
      <w:r w:rsidRPr="004B33A3">
        <w:rPr>
          <w:rFonts w:ascii="Trebuchet MS" w:hAnsi="Trebuchet MS" w:cs="Trebuchet MS"/>
          <w:color w:val="000000"/>
          <w:sz w:val="21"/>
          <w:szCs w:val="21"/>
        </w:rPr>
        <w:t xml:space="preserve"> particulier celles qui ressortent parmi des priorités exprimées </w:t>
      </w:r>
      <w:r>
        <w:rPr>
          <w:rFonts w:ascii="Trebuchet MS" w:hAnsi="Trebuchet MS" w:cs="Trebuchet MS"/>
          <w:color w:val="000000"/>
          <w:sz w:val="21"/>
          <w:szCs w:val="21"/>
        </w:rPr>
        <w:t>p</w:t>
      </w:r>
      <w:r w:rsidRPr="004B33A3">
        <w:rPr>
          <w:rFonts w:ascii="Trebuchet MS" w:hAnsi="Trebuchet MS" w:cs="Trebuchet MS"/>
          <w:color w:val="000000"/>
          <w:sz w:val="21"/>
          <w:szCs w:val="21"/>
        </w:rPr>
        <w:t>ar les groupes de travail.</w:t>
      </w:r>
    </w:p>
    <w:p w:rsidR="006B5FE7" w:rsidRPr="004B33A3" w:rsidRDefault="006B5FE7" w:rsidP="004B33A3">
      <w:pPr>
        <w:jc w:val="both"/>
        <w:rPr>
          <w:rFonts w:ascii="Trebuchet MS" w:hAnsi="Trebuchet MS" w:cs="Trebuchet MS"/>
          <w:color w:val="000000"/>
          <w:sz w:val="21"/>
          <w:szCs w:val="21"/>
        </w:rPr>
      </w:pPr>
      <w:r>
        <w:rPr>
          <w:rFonts w:ascii="Trebuchet MS" w:hAnsi="Trebuchet MS" w:cs="Trebuchet MS"/>
          <w:color w:val="000000"/>
          <w:sz w:val="21"/>
          <w:szCs w:val="21"/>
        </w:rPr>
        <w:t>L’équipe d’animation accompagnera les groupes pour réfléchir aux modalités opérationnelles des pistes d’actions : acteur pilotes, partenaires, indicateurs de suivi à définir, etc.</w:t>
      </w:r>
    </w:p>
    <w:p w:rsidR="006B5FE7" w:rsidRDefault="006B5FE7" w:rsidP="003906AF">
      <w:pPr>
        <w:jc w:val="both"/>
        <w:rPr>
          <w:rFonts w:ascii="Trebuchet MS" w:hAnsi="Trebuchet MS" w:cs="Trebuchet MS"/>
          <w:color w:val="000000"/>
          <w:sz w:val="21"/>
          <w:szCs w:val="21"/>
        </w:rPr>
      </w:pPr>
      <w:r w:rsidRPr="00E22D2B">
        <w:rPr>
          <w:rFonts w:ascii="Trebuchet MS" w:hAnsi="Trebuchet MS" w:cs="Trebuchet MS"/>
          <w:color w:val="000000"/>
          <w:sz w:val="21"/>
          <w:szCs w:val="21"/>
        </w:rPr>
        <w:t xml:space="preserve">Pour </w:t>
      </w:r>
      <w:r>
        <w:rPr>
          <w:rFonts w:ascii="Trebuchet MS" w:hAnsi="Trebuchet MS" w:cs="Trebuchet MS"/>
          <w:color w:val="000000"/>
          <w:sz w:val="21"/>
          <w:szCs w:val="21"/>
        </w:rPr>
        <w:t>poursuivre ce travail</w:t>
      </w:r>
      <w:r w:rsidRPr="00E22D2B">
        <w:rPr>
          <w:rFonts w:ascii="Trebuchet MS" w:hAnsi="Trebuchet MS" w:cs="Trebuchet MS"/>
          <w:color w:val="000000"/>
          <w:sz w:val="21"/>
          <w:szCs w:val="21"/>
        </w:rPr>
        <w:t>, nous vous donnons rendez-vous pour les prochaines sessions :</w:t>
      </w:r>
    </w:p>
    <w:p w:rsidR="006B5FE7" w:rsidRPr="00E22D2B" w:rsidRDefault="006B5FE7" w:rsidP="003906AF">
      <w:pPr>
        <w:jc w:val="both"/>
        <w:rPr>
          <w:rFonts w:ascii="Trebuchet MS" w:hAnsi="Trebuchet MS" w:cs="Trebuchet MS"/>
          <w:color w:val="000000"/>
          <w:sz w:val="21"/>
          <w:szCs w:val="21"/>
        </w:rPr>
      </w:pPr>
    </w:p>
    <w:p w:rsidR="006B5FE7" w:rsidRPr="004B33A3" w:rsidRDefault="006B5FE7" w:rsidP="004B33A3">
      <w:pPr>
        <w:pStyle w:val="ListParagraph"/>
        <w:numPr>
          <w:ilvl w:val="0"/>
          <w:numId w:val="13"/>
        </w:numPr>
        <w:jc w:val="center"/>
        <w:rPr>
          <w:rFonts w:ascii="Trebuchet MS" w:hAnsi="Trebuchet MS" w:cs="Trebuchet MS"/>
          <w:b/>
          <w:bCs/>
          <w:i/>
          <w:iCs/>
          <w:sz w:val="21"/>
          <w:szCs w:val="21"/>
        </w:rPr>
      </w:pPr>
      <w:r w:rsidRPr="004B33A3">
        <w:rPr>
          <w:rFonts w:ascii="Trebuchet MS" w:hAnsi="Trebuchet MS" w:cs="Trebuchet MS"/>
          <w:b/>
          <w:bCs/>
          <w:i/>
          <w:iCs/>
          <w:sz w:val="21"/>
          <w:szCs w:val="21"/>
        </w:rPr>
        <w:t>Jeudi 20 Novembre à 14h30 pour l’atelier « Anticiper la vulnérabilité des ménages et adapter le territoire au changement climatique</w:t>
      </w:r>
      <w:r w:rsidRPr="004B33A3">
        <w:rPr>
          <w:rFonts w:ascii="Arial" w:hAnsi="Arial" w:cs="Arial"/>
          <w:sz w:val="21"/>
          <w:szCs w:val="21"/>
        </w:rPr>
        <w:t> </w:t>
      </w:r>
      <w:r w:rsidRPr="004B33A3">
        <w:rPr>
          <w:rFonts w:ascii="Trebuchet MS" w:hAnsi="Trebuchet MS" w:cs="Trebuchet MS"/>
          <w:b/>
          <w:bCs/>
          <w:i/>
          <w:iCs/>
          <w:sz w:val="21"/>
          <w:szCs w:val="21"/>
        </w:rPr>
        <w:t>»</w:t>
      </w:r>
    </w:p>
    <w:p w:rsidR="006B5FE7" w:rsidRPr="004B33A3" w:rsidRDefault="006B5FE7" w:rsidP="004B33A3">
      <w:pPr>
        <w:jc w:val="center"/>
        <w:rPr>
          <w:rFonts w:ascii="Trebuchet MS" w:hAnsi="Trebuchet MS" w:cs="Trebuchet MS"/>
          <w:b/>
          <w:bCs/>
          <w:i/>
          <w:iCs/>
          <w:sz w:val="21"/>
          <w:szCs w:val="21"/>
        </w:rPr>
      </w:pPr>
    </w:p>
    <w:p w:rsidR="006B5FE7" w:rsidRPr="004B33A3" w:rsidRDefault="006B5FE7" w:rsidP="004B33A3">
      <w:pPr>
        <w:pStyle w:val="ListParagraph"/>
        <w:numPr>
          <w:ilvl w:val="0"/>
          <w:numId w:val="13"/>
        </w:numPr>
        <w:jc w:val="center"/>
        <w:rPr>
          <w:rFonts w:ascii="Trebuchet MS" w:hAnsi="Trebuchet MS" w:cs="Trebuchet MS"/>
          <w:b/>
          <w:bCs/>
          <w:i/>
          <w:iCs/>
          <w:sz w:val="21"/>
          <w:szCs w:val="21"/>
        </w:rPr>
      </w:pPr>
      <w:r w:rsidRPr="004B33A3">
        <w:rPr>
          <w:rFonts w:ascii="Trebuchet MS" w:hAnsi="Trebuchet MS" w:cs="Trebuchet MS"/>
          <w:b/>
          <w:bCs/>
          <w:i/>
          <w:iCs/>
          <w:sz w:val="21"/>
          <w:szCs w:val="21"/>
        </w:rPr>
        <w:t>Vendredi 21 Novembre à 9h30 pour l’atelier « Optimiser les consommations énergétiques du territoire (bâti résidentiel et tertiaire) »</w:t>
      </w:r>
    </w:p>
    <w:p w:rsidR="006B5FE7" w:rsidRPr="004B33A3" w:rsidRDefault="006B5FE7" w:rsidP="004B33A3">
      <w:pPr>
        <w:jc w:val="center"/>
        <w:rPr>
          <w:rFonts w:ascii="Trebuchet MS" w:hAnsi="Trebuchet MS" w:cs="Trebuchet MS"/>
          <w:b/>
          <w:bCs/>
          <w:i/>
          <w:iCs/>
          <w:sz w:val="21"/>
          <w:szCs w:val="21"/>
        </w:rPr>
      </w:pPr>
    </w:p>
    <w:p w:rsidR="006B5FE7" w:rsidRPr="004B33A3" w:rsidRDefault="006B5FE7" w:rsidP="004B33A3">
      <w:pPr>
        <w:pStyle w:val="ListParagraph"/>
        <w:numPr>
          <w:ilvl w:val="0"/>
          <w:numId w:val="13"/>
        </w:numPr>
        <w:jc w:val="center"/>
        <w:rPr>
          <w:rFonts w:ascii="Trebuchet MS" w:hAnsi="Trebuchet MS" w:cs="Trebuchet MS"/>
          <w:b/>
          <w:bCs/>
          <w:i/>
          <w:iCs/>
          <w:sz w:val="21"/>
          <w:szCs w:val="21"/>
        </w:rPr>
      </w:pPr>
      <w:r w:rsidRPr="004B33A3">
        <w:rPr>
          <w:rFonts w:ascii="Trebuchet MS" w:hAnsi="Trebuchet MS" w:cs="Trebuchet MS"/>
          <w:b/>
          <w:bCs/>
          <w:i/>
          <w:iCs/>
          <w:sz w:val="21"/>
          <w:szCs w:val="21"/>
        </w:rPr>
        <w:t>Vendredi 21 Novembre à 14h pour l’atelier « Favoriser la mobilité durable et mettre en œuvre une mobilité accessible à tous »</w:t>
      </w:r>
    </w:p>
    <w:p w:rsidR="006B5FE7" w:rsidRPr="004B33A3" w:rsidRDefault="006B5FE7" w:rsidP="004B33A3">
      <w:pPr>
        <w:ind w:left="360"/>
        <w:jc w:val="center"/>
        <w:rPr>
          <w:rFonts w:ascii="Trebuchet MS" w:hAnsi="Trebuchet MS" w:cs="Trebuchet MS"/>
          <w:b/>
          <w:bCs/>
          <w:i/>
          <w:iCs/>
          <w:sz w:val="20"/>
          <w:szCs w:val="20"/>
        </w:rPr>
      </w:pPr>
    </w:p>
    <w:p w:rsidR="006B5FE7" w:rsidRDefault="006B5FE7" w:rsidP="007F6C22">
      <w:pPr>
        <w:jc w:val="both"/>
        <w:rPr>
          <w:rFonts w:ascii="Trebuchet MS" w:hAnsi="Trebuchet MS" w:cs="Trebuchet MS"/>
          <w:color w:val="000000"/>
          <w:sz w:val="21"/>
          <w:szCs w:val="21"/>
        </w:rPr>
      </w:pPr>
      <w:r>
        <w:rPr>
          <w:rFonts w:ascii="Trebuchet MS" w:hAnsi="Trebuchet MS" w:cs="Trebuchet MS"/>
          <w:color w:val="000000"/>
          <w:sz w:val="21"/>
          <w:szCs w:val="21"/>
        </w:rPr>
        <w:t>Suite à la concertation, le Conseil Général rédigera le Livre Blanc de la concertation. Ce document, qui ne sera pas le programme d’actions, organisera l’ensemble des contributions de la concertation.</w:t>
      </w:r>
    </w:p>
    <w:p w:rsidR="006B5FE7" w:rsidRDefault="006B5FE7" w:rsidP="007F6C22">
      <w:pPr>
        <w:jc w:val="both"/>
        <w:rPr>
          <w:rFonts w:ascii="Trebuchet MS" w:hAnsi="Trebuchet MS" w:cs="Trebuchet MS"/>
          <w:color w:val="000000"/>
          <w:sz w:val="21"/>
          <w:szCs w:val="21"/>
        </w:rPr>
      </w:pPr>
      <w:r>
        <w:rPr>
          <w:rFonts w:ascii="Trebuchet MS" w:hAnsi="Trebuchet MS" w:cs="Trebuchet MS"/>
          <w:color w:val="000000"/>
          <w:sz w:val="21"/>
          <w:szCs w:val="21"/>
        </w:rPr>
        <w:t xml:space="preserve">Puis les équipes du Conseil Général engageront un travail conséquent visant à analyser toutes les propositions d’actions. </w:t>
      </w:r>
      <w:r w:rsidRPr="007F6C22">
        <w:rPr>
          <w:rFonts w:ascii="Trebuchet MS" w:hAnsi="Trebuchet MS" w:cs="Trebuchet MS"/>
          <w:b/>
          <w:bCs/>
          <w:color w:val="000000"/>
          <w:sz w:val="21"/>
          <w:szCs w:val="21"/>
        </w:rPr>
        <w:t>Cette analyse doit permettre d’évaluer la faisabilité politique, technique et réglementaire de chaque proposition d’action</w:t>
      </w:r>
      <w:r>
        <w:rPr>
          <w:rFonts w:ascii="Trebuchet MS" w:hAnsi="Trebuchet MS" w:cs="Trebuchet MS"/>
          <w:color w:val="000000"/>
          <w:sz w:val="21"/>
          <w:szCs w:val="21"/>
        </w:rPr>
        <w:t>.</w:t>
      </w:r>
    </w:p>
    <w:p w:rsidR="006B5FE7" w:rsidRDefault="006B5FE7" w:rsidP="007F6C22">
      <w:pPr>
        <w:jc w:val="both"/>
        <w:rPr>
          <w:rFonts w:ascii="Trebuchet MS" w:hAnsi="Trebuchet MS" w:cs="Trebuchet MS"/>
          <w:color w:val="000000"/>
          <w:sz w:val="21"/>
          <w:szCs w:val="21"/>
        </w:rPr>
      </w:pPr>
      <w:r>
        <w:rPr>
          <w:rFonts w:ascii="Trebuchet MS" w:hAnsi="Trebuchet MS" w:cs="Trebuchet MS"/>
          <w:color w:val="000000"/>
          <w:sz w:val="21"/>
          <w:szCs w:val="21"/>
        </w:rPr>
        <w:t xml:space="preserve">Sur la base de ce travail d’analyse, la rédaction du programme d’actions du Plan Climat pourra démarrer. </w:t>
      </w:r>
    </w:p>
    <w:p w:rsidR="006B5FE7" w:rsidRDefault="006B5FE7">
      <w:pPr>
        <w:jc w:val="center"/>
        <w:rPr>
          <w:rFonts w:ascii="Trebuchet MS" w:hAnsi="Trebuchet MS" w:cs="Trebuchet MS"/>
          <w:b/>
          <w:bCs/>
          <w:color w:val="000000"/>
        </w:rPr>
      </w:pPr>
    </w:p>
    <w:p w:rsidR="006B5FE7" w:rsidRPr="00E22D2B" w:rsidRDefault="006B5FE7">
      <w:pPr>
        <w:jc w:val="center"/>
        <w:rPr>
          <w:rFonts w:ascii="Trebuchet MS" w:hAnsi="Trebuchet MS" w:cs="Trebuchet MS"/>
          <w:b/>
          <w:bCs/>
          <w:color w:val="000000"/>
        </w:rPr>
      </w:pPr>
      <w:r w:rsidRPr="00E22D2B">
        <w:rPr>
          <w:rFonts w:ascii="Trebuchet MS" w:hAnsi="Trebuchet MS" w:cs="Trebuchet MS"/>
          <w:b/>
          <w:bCs/>
          <w:color w:val="000000"/>
        </w:rPr>
        <w:t>D’ici là, n’hésitez pas à demander des renseignements complémentaires ou envoyer des contributions complémentaires à Fatiha Bouanani, responsable du Plan Climat du Conseil Général du Vaucluse.</w:t>
      </w:r>
    </w:p>
    <w:p w:rsidR="006B5FE7" w:rsidRPr="00E22D2B" w:rsidRDefault="006B5FE7" w:rsidP="00545C58">
      <w:pPr>
        <w:jc w:val="both"/>
        <w:rPr>
          <w:rFonts w:ascii="Trebuchet MS" w:hAnsi="Trebuchet MS" w:cs="Trebuchet MS"/>
          <w:color w:val="000000"/>
          <w:sz w:val="21"/>
          <w:szCs w:val="21"/>
        </w:rPr>
      </w:pPr>
    </w:p>
    <w:p w:rsidR="006B5FE7" w:rsidRPr="00E22D2B" w:rsidRDefault="006B5FE7" w:rsidP="00545C58">
      <w:pPr>
        <w:jc w:val="both"/>
        <w:rPr>
          <w:rFonts w:ascii="Trebuchet MS" w:hAnsi="Trebuchet MS" w:cs="Trebuchet MS"/>
          <w:color w:val="000000"/>
          <w:sz w:val="21"/>
          <w:szCs w:val="21"/>
        </w:rPr>
      </w:pPr>
    </w:p>
    <w:p w:rsidR="006B5FE7" w:rsidRPr="00E22D2B" w:rsidRDefault="006B5FE7">
      <w:pPr>
        <w:spacing w:after="0"/>
        <w:rPr>
          <w:rFonts w:ascii="Trebuchet MS" w:hAnsi="Trebuchet MS" w:cs="Trebuchet MS"/>
          <w:color w:val="000000"/>
          <w:sz w:val="21"/>
          <w:szCs w:val="21"/>
        </w:rPr>
      </w:pPr>
      <w:r w:rsidRPr="00E22D2B">
        <w:rPr>
          <w:rFonts w:ascii="Trebuchet MS" w:hAnsi="Trebuchet MS" w:cs="Trebuchet MS"/>
          <w:color w:val="000000"/>
          <w:sz w:val="21"/>
          <w:szCs w:val="21"/>
        </w:rPr>
        <w:br w:type="page"/>
      </w:r>
    </w:p>
    <w:p w:rsidR="006B5FE7" w:rsidRPr="00E22D2B" w:rsidRDefault="006B5FE7" w:rsidP="00982CE4">
      <w:pPr>
        <w:pStyle w:val="Heading1"/>
        <w:ind w:left="142"/>
        <w:jc w:val="center"/>
        <w:rPr>
          <w:rFonts w:ascii="Trebuchet MS" w:hAnsi="Trebuchet MS" w:cs="Trebuchet MS"/>
          <w:sz w:val="32"/>
          <w:szCs w:val="32"/>
        </w:rPr>
      </w:pPr>
      <w:bookmarkStart w:id="8" w:name="_Toc403750719"/>
      <w:r w:rsidRPr="00E22D2B">
        <w:rPr>
          <w:rFonts w:ascii="Trebuchet MS" w:hAnsi="Trebuchet MS" w:cs="Trebuchet MS"/>
          <w:sz w:val="32"/>
          <w:szCs w:val="32"/>
        </w:rPr>
        <w:t>Annexes</w:t>
      </w:r>
      <w:bookmarkEnd w:id="8"/>
    </w:p>
    <w:p w:rsidR="006B5FE7" w:rsidRPr="00E22D2B" w:rsidRDefault="006B5FE7" w:rsidP="007A38E9">
      <w:pPr>
        <w:jc w:val="both"/>
        <w:rPr>
          <w:rFonts w:ascii="Trebuchet MS" w:hAnsi="Trebuchet MS" w:cs="Trebuchet MS"/>
          <w:sz w:val="28"/>
          <w:szCs w:val="28"/>
        </w:rPr>
      </w:pPr>
      <w:r w:rsidRPr="00E22D2B">
        <w:rPr>
          <w:rFonts w:ascii="Trebuchet MS" w:hAnsi="Trebuchet MS" w:cs="Trebuchet MS"/>
          <w:b/>
          <w:bCs/>
          <w:color w:val="F99B26"/>
          <w:sz w:val="28"/>
          <w:szCs w:val="28"/>
        </w:rPr>
        <w:t>Annexe 1 : liste des participants à chaque atelier</w:t>
      </w:r>
    </w:p>
    <w:p w:rsidR="006B5FE7" w:rsidRPr="00E22D2B" w:rsidRDefault="006B5FE7" w:rsidP="007A38E9">
      <w:pPr>
        <w:jc w:val="both"/>
        <w:rPr>
          <w:rFonts w:ascii="Trebuchet MS" w:hAnsi="Trebuchet MS" w:cs="Trebuchet MS"/>
          <w:color w:val="000000"/>
          <w:sz w:val="21"/>
          <w:szCs w:val="21"/>
        </w:rPr>
      </w:pPr>
      <w:r w:rsidRPr="00E22D2B">
        <w:rPr>
          <w:rFonts w:ascii="Trebuchet MS" w:hAnsi="Trebuchet MS" w:cs="Trebuchet MS"/>
          <w:color w:val="000000"/>
          <w:sz w:val="21"/>
          <w:szCs w:val="21"/>
        </w:rPr>
        <w:t>Auxilia, cabinet de conseil en Développement Durable, assure une mission d’assistance à maîtrise d’ouvrage pour la mise en œuvre du Plan Climat Energie Territorial du Vaucluse.</w:t>
      </w:r>
    </w:p>
    <w:p w:rsidR="006B5FE7" w:rsidRPr="00E22D2B" w:rsidRDefault="006B5FE7" w:rsidP="007A38E9">
      <w:pPr>
        <w:jc w:val="both"/>
        <w:rPr>
          <w:rFonts w:ascii="Trebuchet MS" w:hAnsi="Trebuchet MS" w:cs="Trebuchet MS"/>
          <w:color w:val="000000"/>
          <w:sz w:val="21"/>
          <w:szCs w:val="21"/>
          <w:u w:val="single"/>
        </w:rPr>
      </w:pPr>
      <w:r w:rsidRPr="00E22D2B">
        <w:rPr>
          <w:rFonts w:ascii="Trebuchet MS" w:hAnsi="Trebuchet MS" w:cs="Trebuchet MS"/>
          <w:color w:val="000000"/>
          <w:sz w:val="21"/>
          <w:szCs w:val="21"/>
          <w:u w:val="single"/>
        </w:rPr>
        <w:t xml:space="preserve">Le cabinet a ainsi été mandaté pour animer la concertation du Plan Climat. Les animateurs des différentes séances ont été : </w:t>
      </w:r>
    </w:p>
    <w:p w:rsidR="006B5FE7" w:rsidRPr="00E22D2B" w:rsidRDefault="006B5FE7" w:rsidP="00867204">
      <w:pPr>
        <w:numPr>
          <w:ilvl w:val="0"/>
          <w:numId w:val="2"/>
        </w:numPr>
        <w:spacing w:before="60" w:after="60"/>
        <w:ind w:left="714" w:hanging="357"/>
        <w:jc w:val="both"/>
        <w:rPr>
          <w:rFonts w:ascii="Trebuchet MS" w:hAnsi="Trebuchet MS" w:cs="Trebuchet MS"/>
          <w:color w:val="000000"/>
          <w:sz w:val="21"/>
          <w:szCs w:val="21"/>
        </w:rPr>
      </w:pPr>
      <w:r w:rsidRPr="00E22D2B">
        <w:rPr>
          <w:rFonts w:ascii="Trebuchet MS" w:hAnsi="Trebuchet MS" w:cs="Trebuchet MS"/>
          <w:color w:val="000000"/>
          <w:sz w:val="21"/>
          <w:szCs w:val="21"/>
        </w:rPr>
        <w:t>Ziad FARHAT – Chef de Projet {auxilia}</w:t>
      </w:r>
    </w:p>
    <w:p w:rsidR="006B5FE7" w:rsidRPr="00E22D2B" w:rsidRDefault="006B5FE7" w:rsidP="00867204">
      <w:pPr>
        <w:numPr>
          <w:ilvl w:val="0"/>
          <w:numId w:val="2"/>
        </w:numPr>
        <w:spacing w:before="60" w:after="60"/>
        <w:ind w:left="714" w:hanging="357"/>
        <w:jc w:val="both"/>
        <w:rPr>
          <w:rFonts w:ascii="Trebuchet MS" w:hAnsi="Trebuchet MS" w:cs="Trebuchet MS"/>
          <w:color w:val="000000"/>
          <w:sz w:val="21"/>
          <w:szCs w:val="21"/>
        </w:rPr>
      </w:pPr>
      <w:r w:rsidRPr="00E22D2B">
        <w:rPr>
          <w:rFonts w:ascii="Trebuchet MS" w:hAnsi="Trebuchet MS" w:cs="Trebuchet MS"/>
          <w:color w:val="000000"/>
          <w:sz w:val="21"/>
          <w:szCs w:val="21"/>
        </w:rPr>
        <w:t>Alice BERANGER – Chef de Projet {auxilia}</w:t>
      </w:r>
    </w:p>
    <w:p w:rsidR="006B5FE7" w:rsidRPr="00E22D2B" w:rsidRDefault="006B5FE7" w:rsidP="00867204">
      <w:pPr>
        <w:numPr>
          <w:ilvl w:val="0"/>
          <w:numId w:val="2"/>
        </w:numPr>
        <w:spacing w:before="60" w:after="60"/>
        <w:ind w:left="714" w:hanging="357"/>
        <w:jc w:val="both"/>
        <w:rPr>
          <w:rFonts w:ascii="Trebuchet MS" w:hAnsi="Trebuchet MS" w:cs="Trebuchet MS"/>
          <w:color w:val="000000"/>
          <w:sz w:val="21"/>
          <w:szCs w:val="21"/>
        </w:rPr>
      </w:pPr>
      <w:r w:rsidRPr="00E22D2B">
        <w:rPr>
          <w:rFonts w:ascii="Trebuchet MS" w:hAnsi="Trebuchet MS" w:cs="Trebuchet MS"/>
          <w:color w:val="000000"/>
          <w:sz w:val="21"/>
          <w:szCs w:val="21"/>
        </w:rPr>
        <w:t>Xavier COUDERT – Consultant {auxilia}</w:t>
      </w:r>
    </w:p>
    <w:p w:rsidR="006B5FE7" w:rsidRPr="00E22D2B" w:rsidRDefault="006B5FE7" w:rsidP="007A38E9">
      <w:pPr>
        <w:spacing w:before="240"/>
        <w:jc w:val="both"/>
        <w:rPr>
          <w:rFonts w:ascii="Trebuchet MS" w:hAnsi="Trebuchet MS" w:cs="Trebuchet MS"/>
          <w:sz w:val="21"/>
          <w:szCs w:val="21"/>
          <w:u w:val="single"/>
        </w:rPr>
      </w:pPr>
      <w:r w:rsidRPr="00E22D2B">
        <w:rPr>
          <w:rFonts w:ascii="Trebuchet MS" w:hAnsi="Trebuchet MS" w:cs="Trebuchet MS"/>
          <w:sz w:val="21"/>
          <w:szCs w:val="21"/>
          <w:u w:val="single"/>
        </w:rPr>
        <w:t>Les participants :</w:t>
      </w:r>
    </w:p>
    <w:tbl>
      <w:tblPr>
        <w:tblW w:w="10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365"/>
        <w:gridCol w:w="1776"/>
        <w:gridCol w:w="5387"/>
      </w:tblGrid>
      <w:tr w:rsidR="006B5FE7" w:rsidRPr="00E22D2B">
        <w:trPr>
          <w:trHeight w:val="255"/>
          <w:tblHeader/>
          <w:jc w:val="center"/>
        </w:trPr>
        <w:tc>
          <w:tcPr>
            <w:tcW w:w="3365" w:type="dxa"/>
            <w:tcBorders>
              <w:top w:val="single" w:sz="4" w:space="0" w:color="FFFFFF"/>
              <w:left w:val="single" w:sz="4" w:space="0" w:color="FFFFFF"/>
              <w:bottom w:val="single" w:sz="4" w:space="0" w:color="2DA9E1"/>
              <w:right w:val="single" w:sz="4" w:space="0" w:color="FFFFFF"/>
            </w:tcBorders>
            <w:shd w:val="clear" w:color="auto" w:fill="A5BECB"/>
            <w:vAlign w:val="center"/>
          </w:tcPr>
          <w:p w:rsidR="006B5FE7" w:rsidRPr="00E22D2B" w:rsidRDefault="006B5FE7" w:rsidP="00803E0A">
            <w:pPr>
              <w:jc w:val="both"/>
              <w:rPr>
                <w:rFonts w:ascii="Trebuchet MS" w:hAnsi="Trebuchet MS" w:cs="Trebuchet MS"/>
                <w:b/>
                <w:bCs/>
                <w:color w:val="FFFFFF"/>
              </w:rPr>
            </w:pPr>
            <w:r w:rsidRPr="00E22D2B">
              <w:rPr>
                <w:rFonts w:ascii="Trebuchet MS" w:hAnsi="Trebuchet MS" w:cs="Trebuchet MS"/>
                <w:b/>
                <w:bCs/>
                <w:color w:val="FFFFFF"/>
              </w:rPr>
              <w:t>Nom</w:t>
            </w:r>
          </w:p>
        </w:tc>
        <w:tc>
          <w:tcPr>
            <w:tcW w:w="1776" w:type="dxa"/>
            <w:tcBorders>
              <w:top w:val="single" w:sz="4" w:space="0" w:color="FFFFFF"/>
              <w:left w:val="single" w:sz="4" w:space="0" w:color="FFFFFF"/>
              <w:bottom w:val="single" w:sz="4" w:space="0" w:color="2DA9E1"/>
              <w:right w:val="single" w:sz="4" w:space="0" w:color="FFFFFF"/>
            </w:tcBorders>
            <w:shd w:val="clear" w:color="auto" w:fill="A5BECB"/>
            <w:vAlign w:val="center"/>
          </w:tcPr>
          <w:p w:rsidR="006B5FE7" w:rsidRPr="00E22D2B" w:rsidRDefault="006B5FE7" w:rsidP="00803E0A">
            <w:pPr>
              <w:spacing w:before="60" w:after="60"/>
              <w:jc w:val="both"/>
              <w:rPr>
                <w:rFonts w:ascii="Trebuchet MS" w:hAnsi="Trebuchet MS" w:cs="Trebuchet MS"/>
                <w:b/>
                <w:bCs/>
                <w:color w:val="FFFFFF"/>
              </w:rPr>
            </w:pPr>
            <w:r w:rsidRPr="00E22D2B">
              <w:rPr>
                <w:rFonts w:ascii="Trebuchet MS" w:hAnsi="Trebuchet MS" w:cs="Trebuchet MS"/>
                <w:b/>
                <w:bCs/>
                <w:color w:val="FFFFFF"/>
              </w:rPr>
              <w:t>Structure</w:t>
            </w:r>
          </w:p>
        </w:tc>
        <w:tc>
          <w:tcPr>
            <w:tcW w:w="5387" w:type="dxa"/>
            <w:tcBorders>
              <w:top w:val="single" w:sz="4" w:space="0" w:color="FFFFFF"/>
              <w:left w:val="single" w:sz="4" w:space="0" w:color="FFFFFF"/>
              <w:bottom w:val="single" w:sz="4" w:space="0" w:color="2DA9E1"/>
              <w:right w:val="single" w:sz="4" w:space="0" w:color="FFFFFF"/>
            </w:tcBorders>
            <w:shd w:val="clear" w:color="auto" w:fill="A5BECB"/>
          </w:tcPr>
          <w:p w:rsidR="006B5FE7" w:rsidRPr="00E22D2B" w:rsidRDefault="006B5FE7" w:rsidP="00803E0A">
            <w:pPr>
              <w:spacing w:before="60" w:after="60"/>
              <w:jc w:val="both"/>
              <w:rPr>
                <w:rFonts w:ascii="Trebuchet MS" w:hAnsi="Trebuchet MS" w:cs="Trebuchet MS"/>
                <w:b/>
                <w:bCs/>
                <w:color w:val="FFFFFF"/>
              </w:rPr>
            </w:pPr>
            <w:r w:rsidRPr="00E22D2B">
              <w:rPr>
                <w:rFonts w:ascii="Trebuchet MS" w:hAnsi="Trebuchet MS" w:cs="Trebuchet MS"/>
                <w:b/>
                <w:bCs/>
                <w:color w:val="FFFFFF"/>
              </w:rPr>
              <w:t>Atelier</w:t>
            </w:r>
          </w:p>
        </w:tc>
      </w:tr>
      <w:tr w:rsidR="006B5FE7" w:rsidRPr="00E22D2B">
        <w:trPr>
          <w:trHeight w:val="255"/>
          <w:jc w:val="center"/>
        </w:trPr>
        <w:tc>
          <w:tcPr>
            <w:tcW w:w="3365" w:type="dxa"/>
            <w:tcBorders>
              <w:top w:val="single" w:sz="4" w:space="0" w:color="2DA9E1"/>
              <w:left w:val="nil"/>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Kévin ALTARI</w:t>
            </w:r>
          </w:p>
        </w:tc>
        <w:tc>
          <w:tcPr>
            <w:tcW w:w="1776" w:type="dxa"/>
            <w:tcBorders>
              <w:top w:val="single" w:sz="4" w:space="0" w:color="2DA9E1"/>
              <w:left w:val="single" w:sz="4" w:space="0" w:color="2DA9E1"/>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ADIL 84</w:t>
            </w:r>
          </w:p>
        </w:tc>
        <w:tc>
          <w:tcPr>
            <w:tcW w:w="5387" w:type="dxa"/>
            <w:tcBorders>
              <w:top w:val="single" w:sz="4" w:space="0" w:color="2DA9E1"/>
              <w:left w:val="single" w:sz="4" w:space="0" w:color="2DA9E1"/>
              <w:bottom w:val="single" w:sz="4" w:space="0" w:color="2DA9E1"/>
              <w:right w:val="nil"/>
            </w:tcBorders>
          </w:tcPr>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Optimiser les consommations énergétiques du territoire (bâti résidentiel et tertiaire)</w:t>
            </w:r>
          </w:p>
        </w:tc>
      </w:tr>
      <w:tr w:rsidR="006B5FE7" w:rsidRPr="00E22D2B">
        <w:trPr>
          <w:trHeight w:val="255"/>
          <w:jc w:val="center"/>
        </w:trPr>
        <w:tc>
          <w:tcPr>
            <w:tcW w:w="3365" w:type="dxa"/>
            <w:tcBorders>
              <w:top w:val="single" w:sz="4" w:space="0" w:color="2DA9E1"/>
              <w:left w:val="nil"/>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Eric BALLAND</w:t>
            </w:r>
          </w:p>
        </w:tc>
        <w:tc>
          <w:tcPr>
            <w:tcW w:w="1776" w:type="dxa"/>
            <w:tcBorders>
              <w:top w:val="single" w:sz="4" w:space="0" w:color="2DA9E1"/>
              <w:left w:val="single" w:sz="4" w:space="0" w:color="2DA9E1"/>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Association Aéré</w:t>
            </w:r>
          </w:p>
        </w:tc>
        <w:tc>
          <w:tcPr>
            <w:tcW w:w="5387" w:type="dxa"/>
            <w:tcBorders>
              <w:top w:val="single" w:sz="4" w:space="0" w:color="2DA9E1"/>
              <w:left w:val="single" w:sz="4" w:space="0" w:color="2DA9E1"/>
              <w:bottom w:val="single" w:sz="4" w:space="0" w:color="2DA9E1"/>
              <w:right w:val="nil"/>
            </w:tcBorders>
          </w:tcPr>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Optimiser les consommations énergétiques du territoire (bâti résidentiel et tertiaire)</w:t>
            </w:r>
          </w:p>
        </w:tc>
      </w:tr>
      <w:tr w:rsidR="006B5FE7" w:rsidRPr="00E22D2B">
        <w:trPr>
          <w:trHeight w:val="255"/>
          <w:jc w:val="center"/>
        </w:trPr>
        <w:tc>
          <w:tcPr>
            <w:tcW w:w="3365" w:type="dxa"/>
            <w:tcBorders>
              <w:top w:val="single" w:sz="4" w:space="0" w:color="2DA9E1"/>
              <w:left w:val="nil"/>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Gilbert BELLES</w:t>
            </w:r>
          </w:p>
        </w:tc>
        <w:tc>
          <w:tcPr>
            <w:tcW w:w="1776" w:type="dxa"/>
            <w:tcBorders>
              <w:top w:val="single" w:sz="4" w:space="0" w:color="2DA9E1"/>
              <w:left w:val="single" w:sz="4" w:space="0" w:color="2DA9E1"/>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Grand Avignon</w:t>
            </w:r>
          </w:p>
        </w:tc>
        <w:tc>
          <w:tcPr>
            <w:tcW w:w="5387" w:type="dxa"/>
            <w:tcBorders>
              <w:top w:val="single" w:sz="4" w:space="0" w:color="2DA9E1"/>
              <w:left w:val="single" w:sz="4" w:space="0" w:color="2DA9E1"/>
              <w:bottom w:val="single" w:sz="4" w:space="0" w:color="2DA9E1"/>
              <w:right w:val="nil"/>
            </w:tcBorders>
          </w:tcPr>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Anticiper la vulnérabilité des ménages et adapter le territoire au changement climatique</w:t>
            </w:r>
          </w:p>
        </w:tc>
      </w:tr>
      <w:tr w:rsidR="006B5FE7" w:rsidRPr="00E22D2B">
        <w:trPr>
          <w:trHeight w:val="255"/>
          <w:jc w:val="center"/>
        </w:trPr>
        <w:tc>
          <w:tcPr>
            <w:tcW w:w="3365" w:type="dxa"/>
            <w:tcBorders>
              <w:top w:val="single" w:sz="4" w:space="0" w:color="2DA9E1"/>
              <w:left w:val="nil"/>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Nicole BERNARD</w:t>
            </w:r>
          </w:p>
        </w:tc>
        <w:tc>
          <w:tcPr>
            <w:tcW w:w="1776" w:type="dxa"/>
            <w:tcBorders>
              <w:top w:val="single" w:sz="4" w:space="0" w:color="2DA9E1"/>
              <w:left w:val="single" w:sz="4" w:space="0" w:color="2DA9E1"/>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FNE 84</w:t>
            </w:r>
          </w:p>
        </w:tc>
        <w:tc>
          <w:tcPr>
            <w:tcW w:w="5387" w:type="dxa"/>
            <w:tcBorders>
              <w:top w:val="single" w:sz="4" w:space="0" w:color="2DA9E1"/>
              <w:left w:val="single" w:sz="4" w:space="0" w:color="2DA9E1"/>
              <w:bottom w:val="single" w:sz="4" w:space="0" w:color="2DA9E1"/>
              <w:right w:val="nil"/>
            </w:tcBorders>
          </w:tcPr>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Optimiser les consommations énergétiques du territoire (bâti résidentiel et tertiaire)</w:t>
            </w:r>
          </w:p>
        </w:tc>
      </w:tr>
      <w:tr w:rsidR="006B5FE7" w:rsidRPr="00E22D2B">
        <w:trPr>
          <w:trHeight w:val="255"/>
          <w:jc w:val="center"/>
        </w:trPr>
        <w:tc>
          <w:tcPr>
            <w:tcW w:w="3365" w:type="dxa"/>
            <w:tcBorders>
              <w:top w:val="single" w:sz="4" w:space="0" w:color="2DA9E1"/>
              <w:left w:val="nil"/>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Pamela BERNARD</w:t>
            </w:r>
          </w:p>
        </w:tc>
        <w:tc>
          <w:tcPr>
            <w:tcW w:w="1776" w:type="dxa"/>
            <w:tcBorders>
              <w:top w:val="single" w:sz="4" w:space="0" w:color="2DA9E1"/>
              <w:left w:val="single" w:sz="4" w:space="0" w:color="2DA9E1"/>
              <w:bottom w:val="single" w:sz="4" w:space="0" w:color="2DA9E1"/>
              <w:right w:val="single" w:sz="4" w:space="0" w:color="2DA9E1"/>
            </w:tcBorders>
            <w:vAlign w:val="center"/>
          </w:tcPr>
          <w:p w:rsidR="006B5FE7" w:rsidRPr="00E22D2B" w:rsidRDefault="006B5FE7" w:rsidP="00982CE4">
            <w:pPr>
              <w:spacing w:before="60" w:after="60"/>
              <w:rPr>
                <w:rFonts w:ascii="Trebuchet MS" w:hAnsi="Trebuchet MS" w:cs="Trebuchet MS"/>
                <w:sz w:val="21"/>
                <w:szCs w:val="21"/>
              </w:rPr>
            </w:pPr>
            <w:r w:rsidRPr="00E22D2B">
              <w:rPr>
                <w:rFonts w:ascii="Trebuchet MS" w:hAnsi="Trebuchet MS" w:cs="Trebuchet MS"/>
                <w:sz w:val="21"/>
                <w:szCs w:val="21"/>
              </w:rPr>
              <w:t>RFF</w:t>
            </w:r>
          </w:p>
        </w:tc>
        <w:tc>
          <w:tcPr>
            <w:tcW w:w="5387" w:type="dxa"/>
            <w:tcBorders>
              <w:top w:val="single" w:sz="4" w:space="0" w:color="2DA9E1"/>
              <w:left w:val="single" w:sz="4" w:space="0" w:color="2DA9E1"/>
              <w:bottom w:val="single" w:sz="4" w:space="0" w:color="2DA9E1"/>
              <w:right w:val="nil"/>
            </w:tcBorders>
          </w:tcPr>
          <w:p w:rsidR="006B5FE7" w:rsidRPr="00E22D2B" w:rsidRDefault="006B5FE7" w:rsidP="000B2B57">
            <w:pPr>
              <w:spacing w:before="60" w:after="60"/>
              <w:jc w:val="both"/>
              <w:rPr>
                <w:rFonts w:ascii="Trebuchet MS" w:hAnsi="Trebuchet MS" w:cs="Trebuchet MS"/>
                <w:sz w:val="21"/>
                <w:szCs w:val="21"/>
              </w:rPr>
            </w:pPr>
            <w:r w:rsidRPr="00E22D2B">
              <w:rPr>
                <w:rFonts w:ascii="Trebuchet MS" w:hAnsi="Trebuchet MS" w:cs="Trebuchet MS"/>
                <w:sz w:val="21"/>
                <w:szCs w:val="21"/>
              </w:rPr>
              <w:t>Favoriser la mobilité durable et mettre en œuvre une mobilité accessible à tous</w:t>
            </w:r>
          </w:p>
        </w:tc>
      </w:tr>
      <w:tr w:rsidR="006B5FE7" w:rsidRPr="00E22D2B">
        <w:trPr>
          <w:trHeight w:val="255"/>
          <w:jc w:val="center"/>
        </w:trPr>
        <w:tc>
          <w:tcPr>
            <w:tcW w:w="3365" w:type="dxa"/>
            <w:tcBorders>
              <w:top w:val="single" w:sz="4" w:space="0" w:color="2DA9E1"/>
              <w:left w:val="nil"/>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Agathe BIENFAIT</w:t>
            </w:r>
          </w:p>
        </w:tc>
        <w:tc>
          <w:tcPr>
            <w:tcW w:w="1776" w:type="dxa"/>
            <w:tcBorders>
              <w:top w:val="single" w:sz="4" w:space="0" w:color="2DA9E1"/>
              <w:left w:val="single" w:sz="4" w:space="0" w:color="2DA9E1"/>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Association Aéré</w:t>
            </w:r>
          </w:p>
        </w:tc>
        <w:tc>
          <w:tcPr>
            <w:tcW w:w="5387" w:type="dxa"/>
            <w:tcBorders>
              <w:top w:val="single" w:sz="4" w:space="0" w:color="2DA9E1"/>
              <w:left w:val="single" w:sz="4" w:space="0" w:color="2DA9E1"/>
              <w:bottom w:val="single" w:sz="4" w:space="0" w:color="2DA9E1"/>
              <w:right w:val="nil"/>
            </w:tcBorders>
          </w:tcPr>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Optimiser les consommations énergétiques du territoire (bâti résidentiel et tertiaire)</w:t>
            </w:r>
          </w:p>
        </w:tc>
      </w:tr>
      <w:tr w:rsidR="006B5FE7" w:rsidRPr="00E22D2B">
        <w:trPr>
          <w:trHeight w:val="255"/>
          <w:jc w:val="center"/>
        </w:trPr>
        <w:tc>
          <w:tcPr>
            <w:tcW w:w="3365" w:type="dxa"/>
            <w:tcBorders>
              <w:top w:val="single" w:sz="4" w:space="0" w:color="2DA9E1"/>
              <w:left w:val="nil"/>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p>
        </w:tc>
        <w:tc>
          <w:tcPr>
            <w:tcW w:w="1776" w:type="dxa"/>
            <w:tcBorders>
              <w:top w:val="single" w:sz="4" w:space="0" w:color="2DA9E1"/>
              <w:left w:val="single" w:sz="4" w:space="0" w:color="2DA9E1"/>
              <w:bottom w:val="single" w:sz="4" w:space="0" w:color="2DA9E1"/>
              <w:right w:val="single" w:sz="4" w:space="0" w:color="2DA9E1"/>
            </w:tcBorders>
            <w:vAlign w:val="center"/>
          </w:tcPr>
          <w:p w:rsidR="006B5FE7" w:rsidRPr="00E22D2B" w:rsidRDefault="006B5FE7" w:rsidP="00982CE4">
            <w:pPr>
              <w:spacing w:before="60" w:after="60"/>
              <w:rPr>
                <w:rFonts w:ascii="Trebuchet MS" w:hAnsi="Trebuchet MS" w:cs="Trebuchet MS"/>
                <w:sz w:val="21"/>
                <w:szCs w:val="21"/>
              </w:rPr>
            </w:pPr>
          </w:p>
        </w:tc>
        <w:tc>
          <w:tcPr>
            <w:tcW w:w="5387" w:type="dxa"/>
            <w:tcBorders>
              <w:top w:val="single" w:sz="4" w:space="0" w:color="2DA9E1"/>
              <w:left w:val="single" w:sz="4" w:space="0" w:color="2DA9E1"/>
              <w:bottom w:val="single" w:sz="4" w:space="0" w:color="2DA9E1"/>
              <w:right w:val="nil"/>
            </w:tcBorders>
          </w:tcPr>
          <w:p w:rsidR="006B5FE7" w:rsidRPr="00E22D2B" w:rsidRDefault="006B5FE7" w:rsidP="000B2B57">
            <w:pPr>
              <w:spacing w:before="60" w:after="60"/>
              <w:jc w:val="both"/>
              <w:rPr>
                <w:rFonts w:ascii="Trebuchet MS" w:hAnsi="Trebuchet MS" w:cs="Trebuchet MS"/>
                <w:sz w:val="21"/>
                <w:szCs w:val="21"/>
              </w:rPr>
            </w:pPr>
          </w:p>
        </w:tc>
      </w:tr>
      <w:tr w:rsidR="006B5FE7" w:rsidRPr="00E22D2B">
        <w:trPr>
          <w:trHeight w:val="255"/>
          <w:jc w:val="center"/>
        </w:trPr>
        <w:tc>
          <w:tcPr>
            <w:tcW w:w="3365" w:type="dxa"/>
            <w:tcBorders>
              <w:top w:val="single" w:sz="4" w:space="0" w:color="2DA9E1"/>
              <w:left w:val="nil"/>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Cédric BOSSE</w:t>
            </w:r>
          </w:p>
        </w:tc>
        <w:tc>
          <w:tcPr>
            <w:tcW w:w="1776" w:type="dxa"/>
            <w:tcBorders>
              <w:top w:val="single" w:sz="4" w:space="0" w:color="2DA9E1"/>
              <w:left w:val="single" w:sz="4" w:space="0" w:color="2DA9E1"/>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CAPEB 84</w:t>
            </w:r>
          </w:p>
        </w:tc>
        <w:tc>
          <w:tcPr>
            <w:tcW w:w="5387" w:type="dxa"/>
            <w:tcBorders>
              <w:top w:val="single" w:sz="4" w:space="0" w:color="2DA9E1"/>
              <w:left w:val="single" w:sz="4" w:space="0" w:color="2DA9E1"/>
              <w:bottom w:val="single" w:sz="4" w:space="0" w:color="2DA9E1"/>
              <w:right w:val="nil"/>
            </w:tcBorders>
          </w:tcPr>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Optimiser les consommations énergétiques du territoire (bâti résidentiel et tertiaire)</w:t>
            </w:r>
          </w:p>
        </w:tc>
      </w:tr>
      <w:tr w:rsidR="006B5FE7" w:rsidRPr="00E22D2B">
        <w:trPr>
          <w:trHeight w:val="255"/>
          <w:jc w:val="center"/>
        </w:trPr>
        <w:tc>
          <w:tcPr>
            <w:tcW w:w="3365" w:type="dxa"/>
            <w:tcBorders>
              <w:top w:val="single" w:sz="4" w:space="0" w:color="2DA9E1"/>
              <w:left w:val="nil"/>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Fatiha BOUANANI</w:t>
            </w:r>
          </w:p>
        </w:tc>
        <w:tc>
          <w:tcPr>
            <w:tcW w:w="1776" w:type="dxa"/>
            <w:tcBorders>
              <w:top w:val="single" w:sz="4" w:space="0" w:color="2DA9E1"/>
              <w:left w:val="single" w:sz="4" w:space="0" w:color="2DA9E1"/>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CG 84</w:t>
            </w:r>
          </w:p>
        </w:tc>
        <w:tc>
          <w:tcPr>
            <w:tcW w:w="5387" w:type="dxa"/>
            <w:tcBorders>
              <w:top w:val="single" w:sz="4" w:space="0" w:color="2DA9E1"/>
              <w:left w:val="single" w:sz="4" w:space="0" w:color="2DA9E1"/>
              <w:bottom w:val="single" w:sz="4" w:space="0" w:color="2DA9E1"/>
              <w:right w:val="nil"/>
            </w:tcBorders>
          </w:tcPr>
          <w:p w:rsidR="006B5FE7" w:rsidRPr="00E22D2B" w:rsidRDefault="006B5FE7" w:rsidP="00803E0A">
            <w:pPr>
              <w:jc w:val="both"/>
              <w:rPr>
                <w:rFonts w:ascii="Trebuchet MS" w:hAnsi="Trebuchet MS" w:cs="Trebuchet MS"/>
                <w:sz w:val="21"/>
                <w:szCs w:val="21"/>
              </w:rPr>
            </w:pPr>
            <w:r w:rsidRPr="00E22D2B">
              <w:rPr>
                <w:rFonts w:ascii="Trebuchet MS" w:hAnsi="Trebuchet MS" w:cs="Trebuchet MS"/>
                <w:sz w:val="21"/>
                <w:szCs w:val="21"/>
              </w:rPr>
              <w:t>Favoriser la mobilité durable et mettre en œuvre une mobilité accessible à tous </w:t>
            </w:r>
          </w:p>
          <w:p w:rsidR="006B5FE7" w:rsidRPr="00E22D2B" w:rsidRDefault="006B5FE7" w:rsidP="00803E0A">
            <w:pPr>
              <w:jc w:val="both"/>
              <w:rPr>
                <w:rFonts w:ascii="Trebuchet MS" w:hAnsi="Trebuchet MS" w:cs="Trebuchet MS"/>
                <w:sz w:val="21"/>
                <w:szCs w:val="21"/>
              </w:rPr>
            </w:pPr>
            <w:r w:rsidRPr="00E22D2B">
              <w:rPr>
                <w:rFonts w:ascii="Trebuchet MS" w:hAnsi="Trebuchet MS" w:cs="Trebuchet MS"/>
                <w:sz w:val="21"/>
                <w:szCs w:val="21"/>
              </w:rPr>
              <w:t>Optimiser les consommations énergétiques du territoire (bâti résidentiel et tertiaire)</w:t>
            </w:r>
          </w:p>
          <w:p w:rsidR="006B5FE7" w:rsidRPr="00E22D2B" w:rsidRDefault="006B5FE7" w:rsidP="00803E0A">
            <w:pPr>
              <w:jc w:val="both"/>
              <w:rPr>
                <w:rFonts w:ascii="Trebuchet MS" w:hAnsi="Trebuchet MS" w:cs="Trebuchet MS"/>
                <w:sz w:val="21"/>
                <w:szCs w:val="21"/>
              </w:rPr>
            </w:pPr>
            <w:r w:rsidRPr="00E22D2B">
              <w:rPr>
                <w:rFonts w:ascii="Trebuchet MS" w:hAnsi="Trebuchet MS" w:cs="Trebuchet MS"/>
                <w:sz w:val="21"/>
                <w:szCs w:val="21"/>
              </w:rPr>
              <w:t>Anticiper la vulnérabilité des ménages et adapter le territoire au changement climatique</w:t>
            </w:r>
          </w:p>
        </w:tc>
      </w:tr>
      <w:tr w:rsidR="006B5FE7" w:rsidRPr="00E22D2B">
        <w:trPr>
          <w:trHeight w:val="255"/>
          <w:jc w:val="center"/>
        </w:trPr>
        <w:tc>
          <w:tcPr>
            <w:tcW w:w="3365" w:type="dxa"/>
            <w:tcBorders>
              <w:top w:val="single" w:sz="4" w:space="0" w:color="2DA9E1"/>
              <w:left w:val="nil"/>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Marc BOUCET</w:t>
            </w:r>
          </w:p>
        </w:tc>
        <w:tc>
          <w:tcPr>
            <w:tcW w:w="1776" w:type="dxa"/>
            <w:tcBorders>
              <w:top w:val="single" w:sz="4" w:space="0" w:color="2DA9E1"/>
              <w:left w:val="single" w:sz="4" w:space="0" w:color="2DA9E1"/>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Ville d’Avignon</w:t>
            </w:r>
          </w:p>
        </w:tc>
        <w:tc>
          <w:tcPr>
            <w:tcW w:w="5387" w:type="dxa"/>
            <w:tcBorders>
              <w:top w:val="single" w:sz="4" w:space="0" w:color="2DA9E1"/>
              <w:left w:val="single" w:sz="4" w:space="0" w:color="2DA9E1"/>
              <w:bottom w:val="single" w:sz="4" w:space="0" w:color="2DA9E1"/>
              <w:right w:val="nil"/>
            </w:tcBorders>
          </w:tcPr>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Favoriser la mobilité durable et mettre en œuvre une mobilité accessible à tous</w:t>
            </w:r>
          </w:p>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Anticiper la vulnérabilité des ménages et adapter le territoire au changement climatique</w:t>
            </w:r>
          </w:p>
        </w:tc>
      </w:tr>
      <w:tr w:rsidR="006B5FE7" w:rsidRPr="00E22D2B">
        <w:trPr>
          <w:trHeight w:val="255"/>
          <w:jc w:val="center"/>
        </w:trPr>
        <w:tc>
          <w:tcPr>
            <w:tcW w:w="3365" w:type="dxa"/>
            <w:tcBorders>
              <w:top w:val="single" w:sz="4" w:space="0" w:color="2DA9E1"/>
              <w:left w:val="nil"/>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Agnès BOUTONNET</w:t>
            </w:r>
          </w:p>
        </w:tc>
        <w:tc>
          <w:tcPr>
            <w:tcW w:w="1776" w:type="dxa"/>
            <w:tcBorders>
              <w:top w:val="single" w:sz="4" w:space="0" w:color="2DA9E1"/>
              <w:left w:val="single" w:sz="4" w:space="0" w:color="2DA9E1"/>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FNE 84</w:t>
            </w:r>
          </w:p>
        </w:tc>
        <w:tc>
          <w:tcPr>
            <w:tcW w:w="5387" w:type="dxa"/>
            <w:tcBorders>
              <w:top w:val="single" w:sz="4" w:space="0" w:color="2DA9E1"/>
              <w:left w:val="single" w:sz="4" w:space="0" w:color="2DA9E1"/>
              <w:bottom w:val="single" w:sz="4" w:space="0" w:color="2DA9E1"/>
              <w:right w:val="nil"/>
            </w:tcBorders>
          </w:tcPr>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Anticiper la vulnérabilité des ménages et adapter le territoire au changement climatique</w:t>
            </w:r>
          </w:p>
        </w:tc>
      </w:tr>
      <w:tr w:rsidR="006B5FE7" w:rsidRPr="00E22D2B">
        <w:trPr>
          <w:trHeight w:val="255"/>
          <w:jc w:val="center"/>
        </w:trPr>
        <w:tc>
          <w:tcPr>
            <w:tcW w:w="3365" w:type="dxa"/>
            <w:tcBorders>
              <w:top w:val="single" w:sz="4" w:space="0" w:color="2DA9E1"/>
              <w:left w:val="nil"/>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Isabelle BRENOT</w:t>
            </w:r>
          </w:p>
        </w:tc>
        <w:tc>
          <w:tcPr>
            <w:tcW w:w="1776" w:type="dxa"/>
            <w:tcBorders>
              <w:top w:val="single" w:sz="4" w:space="0" w:color="2DA9E1"/>
              <w:left w:val="single" w:sz="4" w:space="0" w:color="2DA9E1"/>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CG 84</w:t>
            </w:r>
          </w:p>
        </w:tc>
        <w:tc>
          <w:tcPr>
            <w:tcW w:w="5387" w:type="dxa"/>
            <w:tcBorders>
              <w:top w:val="single" w:sz="4" w:space="0" w:color="2DA9E1"/>
              <w:left w:val="single" w:sz="4" w:space="0" w:color="2DA9E1"/>
              <w:bottom w:val="single" w:sz="4" w:space="0" w:color="2DA9E1"/>
              <w:right w:val="nil"/>
            </w:tcBorders>
          </w:tcPr>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Optimiser les consommations énergétiques du territoire (bâti résidentiel et tertiaire)</w:t>
            </w:r>
          </w:p>
        </w:tc>
      </w:tr>
      <w:tr w:rsidR="006B5FE7" w:rsidRPr="00E22D2B">
        <w:trPr>
          <w:trHeight w:val="255"/>
          <w:jc w:val="center"/>
        </w:trPr>
        <w:tc>
          <w:tcPr>
            <w:tcW w:w="3365" w:type="dxa"/>
            <w:tcBorders>
              <w:top w:val="single" w:sz="4" w:space="0" w:color="2DA9E1"/>
              <w:left w:val="nil"/>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Christophe CASTANO</w:t>
            </w:r>
          </w:p>
        </w:tc>
        <w:tc>
          <w:tcPr>
            <w:tcW w:w="1776" w:type="dxa"/>
            <w:tcBorders>
              <w:top w:val="single" w:sz="4" w:space="0" w:color="2DA9E1"/>
              <w:left w:val="single" w:sz="4" w:space="0" w:color="2DA9E1"/>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Association Aéré</w:t>
            </w:r>
          </w:p>
        </w:tc>
        <w:tc>
          <w:tcPr>
            <w:tcW w:w="5387" w:type="dxa"/>
            <w:tcBorders>
              <w:top w:val="single" w:sz="4" w:space="0" w:color="2DA9E1"/>
              <w:left w:val="single" w:sz="4" w:space="0" w:color="2DA9E1"/>
              <w:bottom w:val="single" w:sz="4" w:space="0" w:color="2DA9E1"/>
              <w:right w:val="nil"/>
            </w:tcBorders>
          </w:tcPr>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Favoriser la mobilité durable et mettre en œuvre une mobilité accessible à tous </w:t>
            </w:r>
          </w:p>
        </w:tc>
      </w:tr>
      <w:tr w:rsidR="006B5FE7" w:rsidRPr="00E22D2B">
        <w:trPr>
          <w:trHeight w:val="255"/>
          <w:jc w:val="center"/>
        </w:trPr>
        <w:tc>
          <w:tcPr>
            <w:tcW w:w="3365" w:type="dxa"/>
            <w:tcBorders>
              <w:top w:val="single" w:sz="4" w:space="0" w:color="2DA9E1"/>
              <w:left w:val="nil"/>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Marc CHAZAUX</w:t>
            </w:r>
          </w:p>
        </w:tc>
        <w:tc>
          <w:tcPr>
            <w:tcW w:w="1776" w:type="dxa"/>
            <w:tcBorders>
              <w:top w:val="single" w:sz="4" w:space="0" w:color="2DA9E1"/>
              <w:left w:val="single" w:sz="4" w:space="0" w:color="2DA9E1"/>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AGROPARC</w:t>
            </w:r>
          </w:p>
        </w:tc>
        <w:tc>
          <w:tcPr>
            <w:tcW w:w="5387" w:type="dxa"/>
            <w:tcBorders>
              <w:top w:val="single" w:sz="4" w:space="0" w:color="2DA9E1"/>
              <w:left w:val="single" w:sz="4" w:space="0" w:color="2DA9E1"/>
              <w:bottom w:val="single" w:sz="4" w:space="0" w:color="2DA9E1"/>
              <w:right w:val="nil"/>
            </w:tcBorders>
          </w:tcPr>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Favoriser la mobilité durable et mettre en œuvre une mobilité accessible à tous</w:t>
            </w:r>
          </w:p>
        </w:tc>
      </w:tr>
      <w:tr w:rsidR="006B5FE7" w:rsidRPr="00E22D2B">
        <w:trPr>
          <w:trHeight w:val="255"/>
          <w:jc w:val="center"/>
        </w:trPr>
        <w:tc>
          <w:tcPr>
            <w:tcW w:w="3365" w:type="dxa"/>
            <w:tcBorders>
              <w:top w:val="single" w:sz="4" w:space="0" w:color="2DA9E1"/>
              <w:left w:val="nil"/>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Claire CORNU</w:t>
            </w:r>
          </w:p>
        </w:tc>
        <w:tc>
          <w:tcPr>
            <w:tcW w:w="1776" w:type="dxa"/>
            <w:tcBorders>
              <w:top w:val="single" w:sz="4" w:space="0" w:color="2DA9E1"/>
              <w:left w:val="single" w:sz="4" w:space="0" w:color="2DA9E1"/>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CMA 84</w:t>
            </w:r>
          </w:p>
        </w:tc>
        <w:tc>
          <w:tcPr>
            <w:tcW w:w="5387" w:type="dxa"/>
            <w:tcBorders>
              <w:top w:val="single" w:sz="4" w:space="0" w:color="2DA9E1"/>
              <w:left w:val="single" w:sz="4" w:space="0" w:color="2DA9E1"/>
              <w:bottom w:val="single" w:sz="4" w:space="0" w:color="2DA9E1"/>
              <w:right w:val="nil"/>
            </w:tcBorders>
          </w:tcPr>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Optimiser les consommations énergétiques du territoire (bâti résidentiel et tertiaire)</w:t>
            </w:r>
          </w:p>
        </w:tc>
      </w:tr>
      <w:tr w:rsidR="006B5FE7" w:rsidRPr="00E22D2B">
        <w:trPr>
          <w:trHeight w:val="255"/>
          <w:jc w:val="center"/>
        </w:trPr>
        <w:tc>
          <w:tcPr>
            <w:tcW w:w="3365" w:type="dxa"/>
            <w:tcBorders>
              <w:top w:val="single" w:sz="4" w:space="0" w:color="2DA9E1"/>
              <w:left w:val="nil"/>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Julien DAUBERT</w:t>
            </w:r>
          </w:p>
        </w:tc>
        <w:tc>
          <w:tcPr>
            <w:tcW w:w="1776" w:type="dxa"/>
            <w:tcBorders>
              <w:top w:val="single" w:sz="4" w:space="0" w:color="2DA9E1"/>
              <w:left w:val="single" w:sz="4" w:space="0" w:color="2DA9E1"/>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COPAVO</w:t>
            </w:r>
          </w:p>
        </w:tc>
        <w:tc>
          <w:tcPr>
            <w:tcW w:w="5387" w:type="dxa"/>
            <w:tcBorders>
              <w:top w:val="single" w:sz="4" w:space="0" w:color="2DA9E1"/>
              <w:left w:val="single" w:sz="4" w:space="0" w:color="2DA9E1"/>
              <w:bottom w:val="single" w:sz="4" w:space="0" w:color="2DA9E1"/>
              <w:right w:val="nil"/>
            </w:tcBorders>
          </w:tcPr>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Favoriser la mobilité durable et mettre en œuvre une mobilité accessible à tous</w:t>
            </w:r>
          </w:p>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Optimiser les consommations énergétiques du territoire (bâti résidentiel et tertiaire)</w:t>
            </w:r>
          </w:p>
        </w:tc>
      </w:tr>
      <w:tr w:rsidR="006B5FE7" w:rsidRPr="00E22D2B">
        <w:trPr>
          <w:trHeight w:val="255"/>
          <w:jc w:val="center"/>
        </w:trPr>
        <w:tc>
          <w:tcPr>
            <w:tcW w:w="3365" w:type="dxa"/>
            <w:tcBorders>
              <w:top w:val="single" w:sz="4" w:space="0" w:color="2DA9E1"/>
              <w:left w:val="nil"/>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Xavier DAVADANT</w:t>
            </w:r>
          </w:p>
        </w:tc>
        <w:tc>
          <w:tcPr>
            <w:tcW w:w="1776" w:type="dxa"/>
            <w:tcBorders>
              <w:top w:val="single" w:sz="4" w:space="0" w:color="2DA9E1"/>
              <w:left w:val="single" w:sz="4" w:space="0" w:color="2DA9E1"/>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CEDER</w:t>
            </w:r>
          </w:p>
        </w:tc>
        <w:tc>
          <w:tcPr>
            <w:tcW w:w="5387" w:type="dxa"/>
            <w:tcBorders>
              <w:top w:val="single" w:sz="4" w:space="0" w:color="2DA9E1"/>
              <w:left w:val="single" w:sz="4" w:space="0" w:color="2DA9E1"/>
              <w:bottom w:val="single" w:sz="4" w:space="0" w:color="2DA9E1"/>
              <w:right w:val="nil"/>
            </w:tcBorders>
          </w:tcPr>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Favoriser la mobilité durable et mettre en œuvre une mobilité accessible à tous</w:t>
            </w:r>
          </w:p>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Optimiser les consommations énergétiques du territoire (bâti résidentiel et tertiaire)</w:t>
            </w:r>
          </w:p>
        </w:tc>
      </w:tr>
      <w:tr w:rsidR="006B5FE7" w:rsidRPr="00E22D2B">
        <w:trPr>
          <w:trHeight w:val="255"/>
          <w:jc w:val="center"/>
        </w:trPr>
        <w:tc>
          <w:tcPr>
            <w:tcW w:w="3365" w:type="dxa"/>
            <w:tcBorders>
              <w:top w:val="single" w:sz="4" w:space="0" w:color="2DA9E1"/>
              <w:left w:val="nil"/>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Patrice DE-CECCO</w:t>
            </w:r>
          </w:p>
        </w:tc>
        <w:tc>
          <w:tcPr>
            <w:tcW w:w="1776" w:type="dxa"/>
            <w:tcBorders>
              <w:top w:val="single" w:sz="4" w:space="0" w:color="2DA9E1"/>
              <w:left w:val="single" w:sz="4" w:space="0" w:color="2DA9E1"/>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DDT 84</w:t>
            </w:r>
          </w:p>
        </w:tc>
        <w:tc>
          <w:tcPr>
            <w:tcW w:w="5387" w:type="dxa"/>
            <w:tcBorders>
              <w:top w:val="single" w:sz="4" w:space="0" w:color="2DA9E1"/>
              <w:left w:val="single" w:sz="4" w:space="0" w:color="2DA9E1"/>
              <w:bottom w:val="single" w:sz="4" w:space="0" w:color="2DA9E1"/>
              <w:right w:val="nil"/>
            </w:tcBorders>
          </w:tcPr>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Optimiser les consommations énergétiques du territoire (bâti résidentiel et tertiaire)</w:t>
            </w:r>
          </w:p>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Anticiper la vulnérabilité des ménages et adapter le territoire au changement climatique</w:t>
            </w:r>
          </w:p>
        </w:tc>
      </w:tr>
      <w:tr w:rsidR="006B5FE7" w:rsidRPr="00E22D2B">
        <w:trPr>
          <w:trHeight w:val="255"/>
          <w:jc w:val="center"/>
        </w:trPr>
        <w:tc>
          <w:tcPr>
            <w:tcW w:w="3365" w:type="dxa"/>
            <w:tcBorders>
              <w:top w:val="single" w:sz="4" w:space="0" w:color="2DA9E1"/>
              <w:left w:val="nil"/>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Julien DEMICHELE</w:t>
            </w:r>
          </w:p>
        </w:tc>
        <w:tc>
          <w:tcPr>
            <w:tcW w:w="1776" w:type="dxa"/>
            <w:tcBorders>
              <w:top w:val="single" w:sz="4" w:space="0" w:color="2DA9E1"/>
              <w:left w:val="single" w:sz="4" w:space="0" w:color="2DA9E1"/>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COVE</w:t>
            </w:r>
          </w:p>
        </w:tc>
        <w:tc>
          <w:tcPr>
            <w:tcW w:w="5387" w:type="dxa"/>
            <w:tcBorders>
              <w:top w:val="single" w:sz="4" w:space="0" w:color="2DA9E1"/>
              <w:left w:val="single" w:sz="4" w:space="0" w:color="2DA9E1"/>
              <w:bottom w:val="single" w:sz="4" w:space="0" w:color="2DA9E1"/>
              <w:right w:val="nil"/>
            </w:tcBorders>
          </w:tcPr>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Optimiser les consommations énergétiques du territoire (bâti résidentiel et tertiaire)</w:t>
            </w:r>
          </w:p>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Anticiper la vulnérabilité des ménages et adapter le territoire au changement climatique</w:t>
            </w:r>
          </w:p>
        </w:tc>
      </w:tr>
      <w:tr w:rsidR="006B5FE7" w:rsidRPr="00E22D2B">
        <w:trPr>
          <w:trHeight w:val="255"/>
          <w:jc w:val="center"/>
        </w:trPr>
        <w:tc>
          <w:tcPr>
            <w:tcW w:w="3365" w:type="dxa"/>
            <w:tcBorders>
              <w:top w:val="single" w:sz="4" w:space="0" w:color="2DA9E1"/>
              <w:left w:val="nil"/>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Nathalie DUCHOZAL</w:t>
            </w:r>
          </w:p>
        </w:tc>
        <w:tc>
          <w:tcPr>
            <w:tcW w:w="1776" w:type="dxa"/>
            <w:tcBorders>
              <w:top w:val="single" w:sz="4" w:space="0" w:color="2DA9E1"/>
              <w:left w:val="single" w:sz="4" w:space="0" w:color="2DA9E1"/>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CCI 84</w:t>
            </w:r>
          </w:p>
        </w:tc>
        <w:tc>
          <w:tcPr>
            <w:tcW w:w="5387" w:type="dxa"/>
            <w:tcBorders>
              <w:top w:val="single" w:sz="4" w:space="0" w:color="2DA9E1"/>
              <w:left w:val="single" w:sz="4" w:space="0" w:color="2DA9E1"/>
              <w:bottom w:val="single" w:sz="4" w:space="0" w:color="2DA9E1"/>
              <w:right w:val="nil"/>
            </w:tcBorders>
          </w:tcPr>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Optimiser les consommations énergétiques du territoire (bâti résidentiel et tertiaire)</w:t>
            </w:r>
          </w:p>
        </w:tc>
      </w:tr>
      <w:tr w:rsidR="006B5FE7" w:rsidRPr="00E22D2B">
        <w:trPr>
          <w:trHeight w:val="255"/>
          <w:jc w:val="center"/>
        </w:trPr>
        <w:tc>
          <w:tcPr>
            <w:tcW w:w="3365" w:type="dxa"/>
            <w:tcBorders>
              <w:top w:val="single" w:sz="4" w:space="0" w:color="2DA9E1"/>
              <w:left w:val="nil"/>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Isabelle FABRE</w:t>
            </w:r>
          </w:p>
        </w:tc>
        <w:tc>
          <w:tcPr>
            <w:tcW w:w="1776" w:type="dxa"/>
            <w:tcBorders>
              <w:top w:val="single" w:sz="4" w:space="0" w:color="2DA9E1"/>
              <w:left w:val="single" w:sz="4" w:space="0" w:color="2DA9E1"/>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Association Aéré</w:t>
            </w:r>
          </w:p>
        </w:tc>
        <w:tc>
          <w:tcPr>
            <w:tcW w:w="5387" w:type="dxa"/>
            <w:tcBorders>
              <w:top w:val="single" w:sz="4" w:space="0" w:color="2DA9E1"/>
              <w:left w:val="single" w:sz="4" w:space="0" w:color="2DA9E1"/>
              <w:bottom w:val="single" w:sz="4" w:space="0" w:color="2DA9E1"/>
              <w:right w:val="nil"/>
            </w:tcBorders>
          </w:tcPr>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Optimiser les consommations énergétiques du territoire (bâti résidentiel et tertiaire)</w:t>
            </w:r>
          </w:p>
        </w:tc>
      </w:tr>
      <w:tr w:rsidR="006B5FE7" w:rsidRPr="00E22D2B">
        <w:trPr>
          <w:trHeight w:val="693"/>
          <w:jc w:val="center"/>
        </w:trPr>
        <w:tc>
          <w:tcPr>
            <w:tcW w:w="3365" w:type="dxa"/>
            <w:tcBorders>
              <w:top w:val="single" w:sz="4" w:space="0" w:color="2DA9E1"/>
              <w:left w:val="nil"/>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Yann GLOAGUEN</w:t>
            </w:r>
          </w:p>
        </w:tc>
        <w:tc>
          <w:tcPr>
            <w:tcW w:w="1776" w:type="dxa"/>
            <w:tcBorders>
              <w:top w:val="single" w:sz="4" w:space="0" w:color="2DA9E1"/>
              <w:left w:val="single" w:sz="4" w:space="0" w:color="2DA9E1"/>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CC Pays des Sorgues Mont Vaucluse</w:t>
            </w:r>
          </w:p>
        </w:tc>
        <w:tc>
          <w:tcPr>
            <w:tcW w:w="5387" w:type="dxa"/>
            <w:tcBorders>
              <w:top w:val="single" w:sz="4" w:space="0" w:color="2DA9E1"/>
              <w:left w:val="single" w:sz="4" w:space="0" w:color="2DA9E1"/>
              <w:bottom w:val="single" w:sz="4" w:space="0" w:color="2DA9E1"/>
              <w:right w:val="nil"/>
            </w:tcBorders>
          </w:tcPr>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Optimiser les consommations énergétiques du territoire (bâti résidentiel et tertiaire)</w:t>
            </w:r>
          </w:p>
        </w:tc>
      </w:tr>
      <w:tr w:rsidR="006B5FE7" w:rsidRPr="00E22D2B">
        <w:trPr>
          <w:trHeight w:val="255"/>
          <w:jc w:val="center"/>
        </w:trPr>
        <w:tc>
          <w:tcPr>
            <w:tcW w:w="3365" w:type="dxa"/>
            <w:tcBorders>
              <w:top w:val="single" w:sz="4" w:space="0" w:color="2DA9E1"/>
              <w:left w:val="nil"/>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Serge GRISLIN</w:t>
            </w:r>
          </w:p>
        </w:tc>
        <w:tc>
          <w:tcPr>
            <w:tcW w:w="1776" w:type="dxa"/>
            <w:tcBorders>
              <w:top w:val="single" w:sz="4" w:space="0" w:color="2DA9E1"/>
              <w:left w:val="single" w:sz="4" w:space="0" w:color="2DA9E1"/>
              <w:bottom w:val="single" w:sz="4" w:space="0" w:color="2DA9E1"/>
              <w:right w:val="single" w:sz="4" w:space="0" w:color="2DA9E1"/>
            </w:tcBorders>
            <w:vAlign w:val="center"/>
          </w:tcPr>
          <w:p w:rsidR="006B5FE7" w:rsidRPr="00E22D2B" w:rsidRDefault="006B5FE7" w:rsidP="00982CE4">
            <w:pPr>
              <w:spacing w:before="60" w:after="60"/>
              <w:rPr>
                <w:rFonts w:ascii="Trebuchet MS" w:hAnsi="Trebuchet MS" w:cs="Trebuchet MS"/>
                <w:sz w:val="21"/>
                <w:szCs w:val="21"/>
              </w:rPr>
            </w:pPr>
            <w:r w:rsidRPr="00E22D2B">
              <w:rPr>
                <w:rFonts w:ascii="Trebuchet MS" w:hAnsi="Trebuchet MS" w:cs="Trebuchet MS"/>
                <w:sz w:val="21"/>
                <w:szCs w:val="21"/>
              </w:rPr>
              <w:t>CG 84</w:t>
            </w:r>
          </w:p>
        </w:tc>
        <w:tc>
          <w:tcPr>
            <w:tcW w:w="5387" w:type="dxa"/>
            <w:tcBorders>
              <w:top w:val="single" w:sz="4" w:space="0" w:color="2DA9E1"/>
              <w:left w:val="single" w:sz="4" w:space="0" w:color="2DA9E1"/>
              <w:bottom w:val="single" w:sz="4" w:space="0" w:color="2DA9E1"/>
              <w:right w:val="nil"/>
            </w:tcBorders>
          </w:tcPr>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Optimiser les consommations énergétiques du territoire (bâti résidentiel et tertiaire)</w:t>
            </w:r>
          </w:p>
        </w:tc>
      </w:tr>
      <w:tr w:rsidR="006B5FE7" w:rsidRPr="00E22D2B">
        <w:trPr>
          <w:trHeight w:val="255"/>
          <w:jc w:val="center"/>
        </w:trPr>
        <w:tc>
          <w:tcPr>
            <w:tcW w:w="3365" w:type="dxa"/>
            <w:tcBorders>
              <w:top w:val="single" w:sz="4" w:space="0" w:color="2DA9E1"/>
              <w:left w:val="nil"/>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Jean-Charles GROS</w:t>
            </w:r>
          </w:p>
        </w:tc>
        <w:tc>
          <w:tcPr>
            <w:tcW w:w="1776" w:type="dxa"/>
            <w:tcBorders>
              <w:top w:val="single" w:sz="4" w:space="0" w:color="2DA9E1"/>
              <w:left w:val="single" w:sz="4" w:space="0" w:color="2DA9E1"/>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CAUE 84</w:t>
            </w:r>
          </w:p>
        </w:tc>
        <w:tc>
          <w:tcPr>
            <w:tcW w:w="5387" w:type="dxa"/>
            <w:tcBorders>
              <w:top w:val="single" w:sz="4" w:space="0" w:color="2DA9E1"/>
              <w:left w:val="single" w:sz="4" w:space="0" w:color="2DA9E1"/>
              <w:bottom w:val="single" w:sz="4" w:space="0" w:color="2DA9E1"/>
              <w:right w:val="nil"/>
            </w:tcBorders>
          </w:tcPr>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Optimiser les consommations énergétiques du territoire (bâti résidentiel et tertiaire)</w:t>
            </w:r>
          </w:p>
        </w:tc>
      </w:tr>
      <w:tr w:rsidR="006B5FE7" w:rsidRPr="00E22D2B">
        <w:trPr>
          <w:trHeight w:val="255"/>
          <w:jc w:val="center"/>
        </w:trPr>
        <w:tc>
          <w:tcPr>
            <w:tcW w:w="3365" w:type="dxa"/>
            <w:tcBorders>
              <w:top w:val="single" w:sz="4" w:space="0" w:color="2DA9E1"/>
              <w:left w:val="nil"/>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Christian GUERIN</w:t>
            </w:r>
          </w:p>
        </w:tc>
        <w:tc>
          <w:tcPr>
            <w:tcW w:w="1776" w:type="dxa"/>
            <w:tcBorders>
              <w:top w:val="single" w:sz="4" w:space="0" w:color="2DA9E1"/>
              <w:left w:val="single" w:sz="4" w:space="0" w:color="2DA9E1"/>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FNE 84</w:t>
            </w:r>
          </w:p>
        </w:tc>
        <w:tc>
          <w:tcPr>
            <w:tcW w:w="5387" w:type="dxa"/>
            <w:tcBorders>
              <w:top w:val="single" w:sz="4" w:space="0" w:color="2DA9E1"/>
              <w:left w:val="single" w:sz="4" w:space="0" w:color="2DA9E1"/>
              <w:bottom w:val="single" w:sz="4" w:space="0" w:color="2DA9E1"/>
              <w:right w:val="nil"/>
            </w:tcBorders>
          </w:tcPr>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Favoriser la mobilité durable et mettre en œuvre une mobilité accessible à tous</w:t>
            </w:r>
          </w:p>
        </w:tc>
      </w:tr>
      <w:tr w:rsidR="006B5FE7" w:rsidRPr="00E22D2B">
        <w:trPr>
          <w:trHeight w:val="255"/>
          <w:jc w:val="center"/>
        </w:trPr>
        <w:tc>
          <w:tcPr>
            <w:tcW w:w="3365" w:type="dxa"/>
            <w:tcBorders>
              <w:top w:val="single" w:sz="4" w:space="0" w:color="2DA9E1"/>
              <w:left w:val="nil"/>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Julia HENON</w:t>
            </w:r>
          </w:p>
        </w:tc>
        <w:tc>
          <w:tcPr>
            <w:tcW w:w="1776" w:type="dxa"/>
            <w:tcBorders>
              <w:top w:val="single" w:sz="4" w:space="0" w:color="2DA9E1"/>
              <w:left w:val="single" w:sz="4" w:space="0" w:color="2DA9E1"/>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CBE Pays d’Apt ZAPT</w:t>
            </w:r>
          </w:p>
        </w:tc>
        <w:tc>
          <w:tcPr>
            <w:tcW w:w="5387" w:type="dxa"/>
            <w:tcBorders>
              <w:top w:val="single" w:sz="4" w:space="0" w:color="2DA9E1"/>
              <w:left w:val="single" w:sz="4" w:space="0" w:color="2DA9E1"/>
              <w:bottom w:val="single" w:sz="4" w:space="0" w:color="2DA9E1"/>
              <w:right w:val="nil"/>
            </w:tcBorders>
          </w:tcPr>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Favoriser la mobilité durable et mettre en œuvre une mobilité accessible à tous</w:t>
            </w:r>
          </w:p>
        </w:tc>
      </w:tr>
      <w:tr w:rsidR="006B5FE7" w:rsidRPr="00E22D2B">
        <w:trPr>
          <w:trHeight w:val="255"/>
          <w:jc w:val="center"/>
        </w:trPr>
        <w:tc>
          <w:tcPr>
            <w:tcW w:w="3365" w:type="dxa"/>
            <w:tcBorders>
              <w:top w:val="single" w:sz="4" w:space="0" w:color="2DA9E1"/>
              <w:left w:val="nil"/>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Jean-Michel IMBERTI</w:t>
            </w:r>
          </w:p>
        </w:tc>
        <w:tc>
          <w:tcPr>
            <w:tcW w:w="1776" w:type="dxa"/>
            <w:tcBorders>
              <w:top w:val="single" w:sz="4" w:space="0" w:color="2DA9E1"/>
              <w:left w:val="single" w:sz="4" w:space="0" w:color="2DA9E1"/>
              <w:bottom w:val="single" w:sz="4" w:space="0" w:color="2DA9E1"/>
              <w:right w:val="single" w:sz="4" w:space="0" w:color="2DA9E1"/>
            </w:tcBorders>
            <w:vAlign w:val="center"/>
          </w:tcPr>
          <w:p w:rsidR="006B5FE7" w:rsidRPr="00E22D2B" w:rsidRDefault="006B5FE7" w:rsidP="00982CE4">
            <w:pPr>
              <w:spacing w:before="60" w:after="60"/>
              <w:rPr>
                <w:rFonts w:ascii="Trebuchet MS" w:hAnsi="Trebuchet MS" w:cs="Trebuchet MS"/>
                <w:sz w:val="21"/>
                <w:szCs w:val="21"/>
              </w:rPr>
            </w:pPr>
            <w:r w:rsidRPr="00E22D2B">
              <w:rPr>
                <w:rFonts w:ascii="Trebuchet MS" w:hAnsi="Trebuchet MS" w:cs="Trebuchet MS"/>
                <w:sz w:val="21"/>
                <w:szCs w:val="21"/>
              </w:rPr>
              <w:t>CG 84</w:t>
            </w:r>
          </w:p>
        </w:tc>
        <w:tc>
          <w:tcPr>
            <w:tcW w:w="5387" w:type="dxa"/>
            <w:tcBorders>
              <w:top w:val="single" w:sz="4" w:space="0" w:color="2DA9E1"/>
              <w:left w:val="single" w:sz="4" w:space="0" w:color="2DA9E1"/>
              <w:bottom w:val="single" w:sz="4" w:space="0" w:color="2DA9E1"/>
              <w:right w:val="nil"/>
            </w:tcBorders>
          </w:tcPr>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Optimiser les consommations énergétiques du territoire (bâti résidentiel et tertiaire)</w:t>
            </w:r>
          </w:p>
        </w:tc>
      </w:tr>
      <w:tr w:rsidR="006B5FE7" w:rsidRPr="00E22D2B">
        <w:trPr>
          <w:trHeight w:val="255"/>
          <w:jc w:val="center"/>
        </w:trPr>
        <w:tc>
          <w:tcPr>
            <w:tcW w:w="3365" w:type="dxa"/>
            <w:tcBorders>
              <w:top w:val="single" w:sz="4" w:space="0" w:color="2DA9E1"/>
              <w:left w:val="nil"/>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Frédéric LAULAN</w:t>
            </w:r>
          </w:p>
        </w:tc>
        <w:tc>
          <w:tcPr>
            <w:tcW w:w="1776" w:type="dxa"/>
            <w:tcBorders>
              <w:top w:val="single" w:sz="4" w:space="0" w:color="2DA9E1"/>
              <w:left w:val="single" w:sz="4" w:space="0" w:color="2DA9E1"/>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EDF</w:t>
            </w:r>
          </w:p>
        </w:tc>
        <w:tc>
          <w:tcPr>
            <w:tcW w:w="5387" w:type="dxa"/>
            <w:tcBorders>
              <w:top w:val="single" w:sz="4" w:space="0" w:color="2DA9E1"/>
              <w:left w:val="single" w:sz="4" w:space="0" w:color="2DA9E1"/>
              <w:bottom w:val="single" w:sz="4" w:space="0" w:color="2DA9E1"/>
              <w:right w:val="nil"/>
            </w:tcBorders>
          </w:tcPr>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Optimiser les consommations énergétiques du territoire (bâti résidentiel et tertiaire)</w:t>
            </w:r>
          </w:p>
        </w:tc>
      </w:tr>
      <w:tr w:rsidR="006B5FE7" w:rsidRPr="00E22D2B">
        <w:trPr>
          <w:trHeight w:val="70"/>
          <w:jc w:val="center"/>
        </w:trPr>
        <w:tc>
          <w:tcPr>
            <w:tcW w:w="3365" w:type="dxa"/>
            <w:tcBorders>
              <w:top w:val="single" w:sz="4" w:space="0" w:color="2DA9E1"/>
              <w:left w:val="nil"/>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Anne-Lise MAICHERAK</w:t>
            </w:r>
          </w:p>
        </w:tc>
        <w:tc>
          <w:tcPr>
            <w:tcW w:w="1776" w:type="dxa"/>
            <w:tcBorders>
              <w:top w:val="single" w:sz="4" w:space="0" w:color="2DA9E1"/>
              <w:left w:val="single" w:sz="4" w:space="0" w:color="2DA9E1"/>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AURAV</w:t>
            </w:r>
          </w:p>
        </w:tc>
        <w:tc>
          <w:tcPr>
            <w:tcW w:w="5387" w:type="dxa"/>
            <w:tcBorders>
              <w:top w:val="single" w:sz="4" w:space="0" w:color="2DA9E1"/>
              <w:left w:val="single" w:sz="4" w:space="0" w:color="2DA9E1"/>
              <w:bottom w:val="single" w:sz="4" w:space="0" w:color="2DA9E1"/>
              <w:right w:val="nil"/>
            </w:tcBorders>
          </w:tcPr>
          <w:p w:rsidR="006B5FE7" w:rsidRPr="00E22D2B" w:rsidRDefault="006B5FE7" w:rsidP="00982CE4">
            <w:pPr>
              <w:spacing w:after="0"/>
              <w:jc w:val="both"/>
              <w:rPr>
                <w:rFonts w:ascii="Trebuchet MS" w:hAnsi="Trebuchet MS" w:cs="Trebuchet MS"/>
                <w:sz w:val="21"/>
                <w:szCs w:val="21"/>
              </w:rPr>
            </w:pPr>
            <w:r w:rsidRPr="00E22D2B">
              <w:rPr>
                <w:rFonts w:ascii="Trebuchet MS" w:hAnsi="Trebuchet MS" w:cs="Trebuchet MS"/>
                <w:sz w:val="21"/>
                <w:szCs w:val="21"/>
              </w:rPr>
              <w:t>Optimiser les consommations énergétiques du territoire (bâti résidentiel et tertiaire)</w:t>
            </w:r>
          </w:p>
        </w:tc>
      </w:tr>
      <w:tr w:rsidR="006B5FE7" w:rsidRPr="00E22D2B">
        <w:trPr>
          <w:trHeight w:val="70"/>
          <w:jc w:val="center"/>
        </w:trPr>
        <w:tc>
          <w:tcPr>
            <w:tcW w:w="3365" w:type="dxa"/>
            <w:tcBorders>
              <w:top w:val="single" w:sz="4" w:space="0" w:color="2DA9E1"/>
              <w:left w:val="nil"/>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Anne MEYER-VALE</w:t>
            </w:r>
          </w:p>
        </w:tc>
        <w:tc>
          <w:tcPr>
            <w:tcW w:w="1776" w:type="dxa"/>
            <w:tcBorders>
              <w:top w:val="single" w:sz="4" w:space="0" w:color="2DA9E1"/>
              <w:left w:val="single" w:sz="4" w:space="0" w:color="2DA9E1"/>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Chambre d’Agriculture</w:t>
            </w:r>
          </w:p>
        </w:tc>
        <w:tc>
          <w:tcPr>
            <w:tcW w:w="5387" w:type="dxa"/>
            <w:tcBorders>
              <w:top w:val="single" w:sz="4" w:space="0" w:color="2DA9E1"/>
              <w:left w:val="single" w:sz="4" w:space="0" w:color="2DA9E1"/>
              <w:bottom w:val="single" w:sz="4" w:space="0" w:color="2DA9E1"/>
              <w:right w:val="nil"/>
            </w:tcBorders>
          </w:tcPr>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Anticiper la vulnérabilité des ménages et adapter le territoire au changement climatique</w:t>
            </w:r>
          </w:p>
        </w:tc>
      </w:tr>
      <w:tr w:rsidR="006B5FE7" w:rsidRPr="00E22D2B">
        <w:trPr>
          <w:trHeight w:val="255"/>
          <w:jc w:val="center"/>
        </w:trPr>
        <w:tc>
          <w:tcPr>
            <w:tcW w:w="3365" w:type="dxa"/>
            <w:tcBorders>
              <w:top w:val="single" w:sz="4" w:space="0" w:color="2DA9E1"/>
              <w:left w:val="nil"/>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Gilles PERILHOU</w:t>
            </w:r>
          </w:p>
        </w:tc>
        <w:tc>
          <w:tcPr>
            <w:tcW w:w="1776" w:type="dxa"/>
            <w:tcBorders>
              <w:top w:val="single" w:sz="4" w:space="0" w:color="2DA9E1"/>
              <w:left w:val="single" w:sz="4" w:space="0" w:color="2DA9E1"/>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AURAV</w:t>
            </w:r>
          </w:p>
        </w:tc>
        <w:tc>
          <w:tcPr>
            <w:tcW w:w="5387" w:type="dxa"/>
            <w:tcBorders>
              <w:top w:val="single" w:sz="4" w:space="0" w:color="2DA9E1"/>
              <w:left w:val="single" w:sz="4" w:space="0" w:color="2DA9E1"/>
              <w:bottom w:val="single" w:sz="4" w:space="0" w:color="2DA9E1"/>
              <w:right w:val="nil"/>
            </w:tcBorders>
          </w:tcPr>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Favoriser la mobilité durable et mettre en œuvre une mobilité accessible à tous</w:t>
            </w:r>
          </w:p>
        </w:tc>
      </w:tr>
      <w:tr w:rsidR="006B5FE7" w:rsidRPr="00E22D2B">
        <w:trPr>
          <w:trHeight w:val="255"/>
          <w:jc w:val="center"/>
        </w:trPr>
        <w:tc>
          <w:tcPr>
            <w:tcW w:w="3365" w:type="dxa"/>
            <w:tcBorders>
              <w:top w:val="single" w:sz="4" w:space="0" w:color="2DA9E1"/>
              <w:left w:val="nil"/>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Catherine PETIT</w:t>
            </w:r>
          </w:p>
        </w:tc>
        <w:tc>
          <w:tcPr>
            <w:tcW w:w="1776" w:type="dxa"/>
            <w:tcBorders>
              <w:top w:val="single" w:sz="4" w:space="0" w:color="2DA9E1"/>
              <w:left w:val="single" w:sz="4" w:space="0" w:color="2DA9E1"/>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CBP</w:t>
            </w:r>
          </w:p>
        </w:tc>
        <w:tc>
          <w:tcPr>
            <w:tcW w:w="5387" w:type="dxa"/>
            <w:tcBorders>
              <w:top w:val="single" w:sz="4" w:space="0" w:color="2DA9E1"/>
              <w:left w:val="single" w:sz="4" w:space="0" w:color="2DA9E1"/>
              <w:bottom w:val="single" w:sz="4" w:space="0" w:color="2DA9E1"/>
              <w:right w:val="nil"/>
            </w:tcBorders>
          </w:tcPr>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Optimiser les consommations énergétiques du territoire (bâti résidentiel et tertiaire)</w:t>
            </w:r>
          </w:p>
        </w:tc>
      </w:tr>
      <w:tr w:rsidR="006B5FE7" w:rsidRPr="00E22D2B">
        <w:trPr>
          <w:trHeight w:val="255"/>
          <w:jc w:val="center"/>
        </w:trPr>
        <w:tc>
          <w:tcPr>
            <w:tcW w:w="3365" w:type="dxa"/>
            <w:tcBorders>
              <w:top w:val="single" w:sz="4" w:space="0" w:color="2DA9E1"/>
              <w:left w:val="nil"/>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Justine RENAUX</w:t>
            </w:r>
          </w:p>
        </w:tc>
        <w:tc>
          <w:tcPr>
            <w:tcW w:w="1776" w:type="dxa"/>
            <w:tcBorders>
              <w:top w:val="single" w:sz="4" w:space="0" w:color="2DA9E1"/>
              <w:left w:val="single" w:sz="4" w:space="0" w:color="2DA9E1"/>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CBE Pays d’Apt ZAPT</w:t>
            </w:r>
          </w:p>
        </w:tc>
        <w:tc>
          <w:tcPr>
            <w:tcW w:w="5387" w:type="dxa"/>
            <w:tcBorders>
              <w:top w:val="single" w:sz="4" w:space="0" w:color="2DA9E1"/>
              <w:left w:val="single" w:sz="4" w:space="0" w:color="2DA9E1"/>
              <w:bottom w:val="single" w:sz="4" w:space="0" w:color="2DA9E1"/>
              <w:right w:val="nil"/>
            </w:tcBorders>
          </w:tcPr>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Favoriser la mobilité durable et mettre en œuvre une mobilité accessible à tous</w:t>
            </w:r>
          </w:p>
        </w:tc>
      </w:tr>
      <w:tr w:rsidR="006B5FE7" w:rsidRPr="00E22D2B">
        <w:trPr>
          <w:trHeight w:val="255"/>
          <w:jc w:val="center"/>
        </w:trPr>
        <w:tc>
          <w:tcPr>
            <w:tcW w:w="3365" w:type="dxa"/>
            <w:tcBorders>
              <w:top w:val="single" w:sz="4" w:space="0" w:color="2DA9E1"/>
              <w:left w:val="nil"/>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Sébastien RIOU</w:t>
            </w:r>
          </w:p>
        </w:tc>
        <w:tc>
          <w:tcPr>
            <w:tcW w:w="1776" w:type="dxa"/>
            <w:tcBorders>
              <w:top w:val="single" w:sz="4" w:space="0" w:color="2DA9E1"/>
              <w:left w:val="single" w:sz="4" w:space="0" w:color="2DA9E1"/>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COVE</w:t>
            </w:r>
          </w:p>
        </w:tc>
        <w:tc>
          <w:tcPr>
            <w:tcW w:w="5387" w:type="dxa"/>
            <w:tcBorders>
              <w:top w:val="single" w:sz="4" w:space="0" w:color="2DA9E1"/>
              <w:left w:val="single" w:sz="4" w:space="0" w:color="2DA9E1"/>
              <w:bottom w:val="single" w:sz="4" w:space="0" w:color="2DA9E1"/>
              <w:right w:val="nil"/>
            </w:tcBorders>
          </w:tcPr>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Favoriser la mobilité durable et mettre en œuvre une mobilité accessible à tous </w:t>
            </w:r>
          </w:p>
        </w:tc>
      </w:tr>
      <w:tr w:rsidR="006B5FE7" w:rsidRPr="00E22D2B">
        <w:trPr>
          <w:trHeight w:val="255"/>
          <w:jc w:val="center"/>
        </w:trPr>
        <w:tc>
          <w:tcPr>
            <w:tcW w:w="3365" w:type="dxa"/>
            <w:tcBorders>
              <w:top w:val="single" w:sz="4" w:space="0" w:color="2DA9E1"/>
              <w:left w:val="nil"/>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Damien RODRIGO-TILLO</w:t>
            </w:r>
          </w:p>
        </w:tc>
        <w:tc>
          <w:tcPr>
            <w:tcW w:w="1776" w:type="dxa"/>
            <w:tcBorders>
              <w:top w:val="single" w:sz="4" w:space="0" w:color="2DA9E1"/>
              <w:left w:val="single" w:sz="4" w:space="0" w:color="2DA9E1"/>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AURAV</w:t>
            </w:r>
          </w:p>
        </w:tc>
        <w:tc>
          <w:tcPr>
            <w:tcW w:w="5387" w:type="dxa"/>
            <w:tcBorders>
              <w:top w:val="single" w:sz="4" w:space="0" w:color="2DA9E1"/>
              <w:left w:val="single" w:sz="4" w:space="0" w:color="2DA9E1"/>
              <w:bottom w:val="single" w:sz="4" w:space="0" w:color="2DA9E1"/>
              <w:right w:val="nil"/>
            </w:tcBorders>
          </w:tcPr>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Favoriser la mobilité durable et mettre en œuvre une mobilité accessible à tous</w:t>
            </w:r>
          </w:p>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Anticiper la vulnérabilité des ménages et adapter le territoire au changement climatique</w:t>
            </w:r>
          </w:p>
        </w:tc>
      </w:tr>
      <w:tr w:rsidR="006B5FE7" w:rsidRPr="00E22D2B">
        <w:trPr>
          <w:trHeight w:val="255"/>
          <w:jc w:val="center"/>
        </w:trPr>
        <w:tc>
          <w:tcPr>
            <w:tcW w:w="3365" w:type="dxa"/>
            <w:tcBorders>
              <w:top w:val="single" w:sz="4" w:space="0" w:color="2DA9E1"/>
              <w:left w:val="nil"/>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Fanny SELLIER</w:t>
            </w:r>
          </w:p>
        </w:tc>
        <w:tc>
          <w:tcPr>
            <w:tcW w:w="1776" w:type="dxa"/>
            <w:tcBorders>
              <w:top w:val="single" w:sz="4" w:space="0" w:color="2DA9E1"/>
              <w:left w:val="single" w:sz="4" w:space="0" w:color="2DA9E1"/>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ECPRO</w:t>
            </w:r>
          </w:p>
        </w:tc>
        <w:tc>
          <w:tcPr>
            <w:tcW w:w="5387" w:type="dxa"/>
            <w:tcBorders>
              <w:top w:val="single" w:sz="4" w:space="0" w:color="2DA9E1"/>
              <w:left w:val="single" w:sz="4" w:space="0" w:color="2DA9E1"/>
              <w:bottom w:val="single" w:sz="4" w:space="0" w:color="2DA9E1"/>
              <w:right w:val="nil"/>
            </w:tcBorders>
          </w:tcPr>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Optimiser les consommations énergétiques du territoire (bâti résidentiel et tertiaire)</w:t>
            </w:r>
          </w:p>
        </w:tc>
      </w:tr>
      <w:tr w:rsidR="006B5FE7" w:rsidRPr="00E22D2B">
        <w:trPr>
          <w:trHeight w:val="255"/>
          <w:jc w:val="center"/>
        </w:trPr>
        <w:tc>
          <w:tcPr>
            <w:tcW w:w="3365" w:type="dxa"/>
            <w:tcBorders>
              <w:top w:val="single" w:sz="4" w:space="0" w:color="2DA9E1"/>
              <w:left w:val="nil"/>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Bernard SERY</w:t>
            </w:r>
          </w:p>
        </w:tc>
        <w:tc>
          <w:tcPr>
            <w:tcW w:w="1776" w:type="dxa"/>
            <w:tcBorders>
              <w:top w:val="single" w:sz="4" w:space="0" w:color="2DA9E1"/>
              <w:left w:val="single" w:sz="4" w:space="0" w:color="2DA9E1"/>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DDT 84</w:t>
            </w:r>
          </w:p>
        </w:tc>
        <w:tc>
          <w:tcPr>
            <w:tcW w:w="5387" w:type="dxa"/>
            <w:tcBorders>
              <w:top w:val="single" w:sz="4" w:space="0" w:color="2DA9E1"/>
              <w:left w:val="single" w:sz="4" w:space="0" w:color="2DA9E1"/>
              <w:bottom w:val="single" w:sz="4" w:space="0" w:color="2DA9E1"/>
              <w:right w:val="nil"/>
            </w:tcBorders>
          </w:tcPr>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Favoriser la mobilité durable et mettre en œuvre une mobilité accessible à tous </w:t>
            </w:r>
          </w:p>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Optimiser les consommations énergétiques du territoire (bâti résidentiel et tertiaire)</w:t>
            </w:r>
          </w:p>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Anticiper la vulnérabilité des ménages et adapter le territoire au changement climatique</w:t>
            </w:r>
          </w:p>
        </w:tc>
      </w:tr>
      <w:tr w:rsidR="006B5FE7" w:rsidRPr="00E22D2B">
        <w:trPr>
          <w:trHeight w:val="255"/>
          <w:jc w:val="center"/>
        </w:trPr>
        <w:tc>
          <w:tcPr>
            <w:tcW w:w="3365" w:type="dxa"/>
            <w:tcBorders>
              <w:top w:val="single" w:sz="4" w:space="0" w:color="2DA9E1"/>
              <w:left w:val="nil"/>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André SIEGEL</w:t>
            </w:r>
          </w:p>
        </w:tc>
        <w:tc>
          <w:tcPr>
            <w:tcW w:w="1776" w:type="dxa"/>
            <w:tcBorders>
              <w:top w:val="single" w:sz="4" w:space="0" w:color="2DA9E1"/>
              <w:left w:val="single" w:sz="4" w:space="0" w:color="2DA9E1"/>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CC des Pays du Rhône et Ouvèze</w:t>
            </w:r>
          </w:p>
        </w:tc>
        <w:tc>
          <w:tcPr>
            <w:tcW w:w="5387" w:type="dxa"/>
            <w:tcBorders>
              <w:top w:val="single" w:sz="4" w:space="0" w:color="2DA9E1"/>
              <w:left w:val="single" w:sz="4" w:space="0" w:color="2DA9E1"/>
              <w:bottom w:val="single" w:sz="4" w:space="0" w:color="2DA9E1"/>
              <w:right w:val="nil"/>
            </w:tcBorders>
          </w:tcPr>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Anticiper la vulnérabilité des ménages et adapter le territoire au changement climatique</w:t>
            </w:r>
          </w:p>
        </w:tc>
      </w:tr>
      <w:tr w:rsidR="006B5FE7" w:rsidRPr="00E22D2B">
        <w:trPr>
          <w:trHeight w:val="255"/>
          <w:jc w:val="center"/>
        </w:trPr>
        <w:tc>
          <w:tcPr>
            <w:tcW w:w="3365" w:type="dxa"/>
            <w:tcBorders>
              <w:top w:val="single" w:sz="4" w:space="0" w:color="2DA9E1"/>
              <w:left w:val="nil"/>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Franck SOUCIET</w:t>
            </w:r>
          </w:p>
        </w:tc>
        <w:tc>
          <w:tcPr>
            <w:tcW w:w="1776" w:type="dxa"/>
            <w:tcBorders>
              <w:top w:val="single" w:sz="4" w:space="0" w:color="2DA9E1"/>
              <w:left w:val="single" w:sz="4" w:space="0" w:color="2DA9E1"/>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CC des Pays du Rhône et Ouvèze</w:t>
            </w:r>
          </w:p>
        </w:tc>
        <w:tc>
          <w:tcPr>
            <w:tcW w:w="5387" w:type="dxa"/>
            <w:tcBorders>
              <w:top w:val="single" w:sz="4" w:space="0" w:color="2DA9E1"/>
              <w:left w:val="single" w:sz="4" w:space="0" w:color="2DA9E1"/>
              <w:bottom w:val="single" w:sz="4" w:space="0" w:color="2DA9E1"/>
              <w:right w:val="nil"/>
            </w:tcBorders>
          </w:tcPr>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Anticiper la vulnérabilité des ménages et adapter le territoire au changement climatique</w:t>
            </w:r>
          </w:p>
        </w:tc>
      </w:tr>
      <w:tr w:rsidR="006B5FE7" w:rsidRPr="00E22D2B">
        <w:trPr>
          <w:trHeight w:val="255"/>
          <w:jc w:val="center"/>
        </w:trPr>
        <w:tc>
          <w:tcPr>
            <w:tcW w:w="3365" w:type="dxa"/>
            <w:tcBorders>
              <w:top w:val="single" w:sz="4" w:space="0" w:color="2DA9E1"/>
              <w:left w:val="nil"/>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Fanny THEVENOT</w:t>
            </w:r>
          </w:p>
        </w:tc>
        <w:tc>
          <w:tcPr>
            <w:tcW w:w="1776" w:type="dxa"/>
            <w:tcBorders>
              <w:top w:val="single" w:sz="4" w:space="0" w:color="2DA9E1"/>
              <w:left w:val="single" w:sz="4" w:space="0" w:color="2DA9E1"/>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CEDER</w:t>
            </w:r>
          </w:p>
        </w:tc>
        <w:tc>
          <w:tcPr>
            <w:tcW w:w="5387" w:type="dxa"/>
            <w:tcBorders>
              <w:top w:val="single" w:sz="4" w:space="0" w:color="2DA9E1"/>
              <w:left w:val="single" w:sz="4" w:space="0" w:color="2DA9E1"/>
              <w:bottom w:val="single" w:sz="4" w:space="0" w:color="2DA9E1"/>
              <w:right w:val="nil"/>
            </w:tcBorders>
          </w:tcPr>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Anticiper la vulnérabilité des ménages et adapter le territoire au changement climatique</w:t>
            </w:r>
          </w:p>
        </w:tc>
      </w:tr>
      <w:tr w:rsidR="006B5FE7" w:rsidRPr="00E22D2B">
        <w:trPr>
          <w:trHeight w:val="255"/>
          <w:jc w:val="center"/>
        </w:trPr>
        <w:tc>
          <w:tcPr>
            <w:tcW w:w="3365" w:type="dxa"/>
            <w:tcBorders>
              <w:top w:val="single" w:sz="4" w:space="0" w:color="2DA9E1"/>
              <w:left w:val="nil"/>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Catherine UTRERA</w:t>
            </w:r>
          </w:p>
        </w:tc>
        <w:tc>
          <w:tcPr>
            <w:tcW w:w="1776" w:type="dxa"/>
            <w:tcBorders>
              <w:top w:val="single" w:sz="4" w:space="0" w:color="2DA9E1"/>
              <w:left w:val="single" w:sz="4" w:space="0" w:color="2DA9E1"/>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CG 84</w:t>
            </w:r>
          </w:p>
        </w:tc>
        <w:tc>
          <w:tcPr>
            <w:tcW w:w="5387" w:type="dxa"/>
            <w:tcBorders>
              <w:top w:val="single" w:sz="4" w:space="0" w:color="2DA9E1"/>
              <w:left w:val="single" w:sz="4" w:space="0" w:color="2DA9E1"/>
              <w:bottom w:val="single" w:sz="4" w:space="0" w:color="2DA9E1"/>
              <w:right w:val="nil"/>
            </w:tcBorders>
          </w:tcPr>
          <w:p w:rsidR="006B5FE7" w:rsidRPr="00E22D2B" w:rsidRDefault="006B5FE7" w:rsidP="00803E0A">
            <w:pPr>
              <w:jc w:val="both"/>
              <w:rPr>
                <w:rFonts w:ascii="Trebuchet MS" w:hAnsi="Trebuchet MS" w:cs="Trebuchet MS"/>
                <w:sz w:val="21"/>
                <w:szCs w:val="21"/>
              </w:rPr>
            </w:pPr>
            <w:r w:rsidRPr="00E22D2B">
              <w:rPr>
                <w:rFonts w:ascii="Trebuchet MS" w:hAnsi="Trebuchet MS" w:cs="Trebuchet MS"/>
                <w:sz w:val="21"/>
                <w:szCs w:val="21"/>
              </w:rPr>
              <w:t>Favoriser la mobilité durable et mettre en œuvre une mobilité accessible à tous </w:t>
            </w:r>
          </w:p>
          <w:p w:rsidR="006B5FE7" w:rsidRPr="00E22D2B" w:rsidRDefault="006B5FE7" w:rsidP="00803E0A">
            <w:pPr>
              <w:jc w:val="both"/>
              <w:rPr>
                <w:rFonts w:ascii="Trebuchet MS" w:hAnsi="Trebuchet MS" w:cs="Trebuchet MS"/>
                <w:sz w:val="21"/>
                <w:szCs w:val="21"/>
              </w:rPr>
            </w:pPr>
            <w:r w:rsidRPr="00E22D2B">
              <w:rPr>
                <w:rFonts w:ascii="Trebuchet MS" w:hAnsi="Trebuchet MS" w:cs="Trebuchet MS"/>
                <w:sz w:val="21"/>
                <w:szCs w:val="21"/>
              </w:rPr>
              <w:t>Optimiser les consommations énergétiques du territoire (bâti résidentiel et tertiaire)</w:t>
            </w:r>
          </w:p>
          <w:p w:rsidR="006B5FE7" w:rsidRPr="00E22D2B" w:rsidRDefault="006B5FE7" w:rsidP="00803E0A">
            <w:pPr>
              <w:jc w:val="both"/>
              <w:rPr>
                <w:rFonts w:ascii="Trebuchet MS" w:hAnsi="Trebuchet MS" w:cs="Trebuchet MS"/>
                <w:sz w:val="21"/>
                <w:szCs w:val="21"/>
              </w:rPr>
            </w:pPr>
            <w:r w:rsidRPr="00E22D2B">
              <w:rPr>
                <w:rFonts w:ascii="Trebuchet MS" w:hAnsi="Trebuchet MS" w:cs="Trebuchet MS"/>
                <w:sz w:val="21"/>
                <w:szCs w:val="21"/>
              </w:rPr>
              <w:t>Anticiper la vulnérabilité des ménages et adapter le territoire au changement climatique</w:t>
            </w:r>
          </w:p>
        </w:tc>
      </w:tr>
      <w:tr w:rsidR="006B5FE7" w:rsidRPr="00E22D2B">
        <w:trPr>
          <w:trHeight w:val="255"/>
          <w:jc w:val="center"/>
        </w:trPr>
        <w:tc>
          <w:tcPr>
            <w:tcW w:w="3365" w:type="dxa"/>
            <w:tcBorders>
              <w:top w:val="single" w:sz="4" w:space="0" w:color="2DA9E1"/>
              <w:left w:val="nil"/>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Fabien VEYRET</w:t>
            </w:r>
          </w:p>
        </w:tc>
        <w:tc>
          <w:tcPr>
            <w:tcW w:w="1776" w:type="dxa"/>
            <w:tcBorders>
              <w:top w:val="single" w:sz="4" w:space="0" w:color="2DA9E1"/>
              <w:left w:val="single" w:sz="4" w:space="0" w:color="2DA9E1"/>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Association Aéré</w:t>
            </w:r>
          </w:p>
        </w:tc>
        <w:tc>
          <w:tcPr>
            <w:tcW w:w="5387" w:type="dxa"/>
            <w:tcBorders>
              <w:top w:val="single" w:sz="4" w:space="0" w:color="2DA9E1"/>
              <w:left w:val="single" w:sz="4" w:space="0" w:color="2DA9E1"/>
              <w:bottom w:val="single" w:sz="4" w:space="0" w:color="2DA9E1"/>
              <w:right w:val="nil"/>
            </w:tcBorders>
          </w:tcPr>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Favoriser la mobilité durable et mettre en œuvre une mobilité accessible à tous </w:t>
            </w:r>
          </w:p>
        </w:tc>
      </w:tr>
      <w:tr w:rsidR="006B5FE7" w:rsidRPr="00E22D2B">
        <w:trPr>
          <w:trHeight w:val="255"/>
          <w:jc w:val="center"/>
        </w:trPr>
        <w:tc>
          <w:tcPr>
            <w:tcW w:w="3365" w:type="dxa"/>
            <w:tcBorders>
              <w:top w:val="single" w:sz="4" w:space="0" w:color="2DA9E1"/>
              <w:left w:val="nil"/>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Bernard WIBAUX</w:t>
            </w:r>
          </w:p>
        </w:tc>
        <w:tc>
          <w:tcPr>
            <w:tcW w:w="1776" w:type="dxa"/>
            <w:tcBorders>
              <w:top w:val="single" w:sz="4" w:space="0" w:color="2DA9E1"/>
              <w:left w:val="single" w:sz="4" w:space="0" w:color="2DA9E1"/>
              <w:bottom w:val="single" w:sz="4" w:space="0" w:color="2DA9E1"/>
              <w:right w:val="single" w:sz="4" w:space="0" w:color="2DA9E1"/>
            </w:tcBorders>
            <w:vAlign w:val="center"/>
          </w:tcPr>
          <w:p w:rsidR="006B5FE7" w:rsidRPr="00E22D2B" w:rsidRDefault="006B5FE7" w:rsidP="00982CE4">
            <w:pPr>
              <w:rPr>
                <w:rFonts w:ascii="Trebuchet MS" w:hAnsi="Trebuchet MS" w:cs="Trebuchet MS"/>
                <w:sz w:val="21"/>
                <w:szCs w:val="21"/>
              </w:rPr>
            </w:pPr>
            <w:r w:rsidRPr="00E22D2B">
              <w:rPr>
                <w:rFonts w:ascii="Trebuchet MS" w:hAnsi="Trebuchet MS" w:cs="Trebuchet MS"/>
                <w:sz w:val="21"/>
                <w:szCs w:val="21"/>
              </w:rPr>
              <w:t>H&amp;D 84</w:t>
            </w:r>
          </w:p>
        </w:tc>
        <w:tc>
          <w:tcPr>
            <w:tcW w:w="5387" w:type="dxa"/>
            <w:tcBorders>
              <w:top w:val="single" w:sz="4" w:space="0" w:color="2DA9E1"/>
              <w:left w:val="single" w:sz="4" w:space="0" w:color="2DA9E1"/>
              <w:bottom w:val="single" w:sz="4" w:space="0" w:color="2DA9E1"/>
              <w:right w:val="nil"/>
            </w:tcBorders>
          </w:tcPr>
          <w:p w:rsidR="006B5FE7" w:rsidRPr="00E22D2B" w:rsidRDefault="006B5FE7" w:rsidP="000B2B57">
            <w:pPr>
              <w:jc w:val="both"/>
              <w:rPr>
                <w:rFonts w:ascii="Trebuchet MS" w:hAnsi="Trebuchet MS" w:cs="Trebuchet MS"/>
                <w:sz w:val="21"/>
                <w:szCs w:val="21"/>
              </w:rPr>
            </w:pPr>
            <w:r w:rsidRPr="00E22D2B">
              <w:rPr>
                <w:rFonts w:ascii="Trebuchet MS" w:hAnsi="Trebuchet MS" w:cs="Trebuchet MS"/>
                <w:sz w:val="21"/>
                <w:szCs w:val="21"/>
              </w:rPr>
              <w:t>Optimiser les consommations énergétiques du territoire (bâti résidentiel et tertiaire)</w:t>
            </w:r>
          </w:p>
        </w:tc>
      </w:tr>
    </w:tbl>
    <w:p w:rsidR="006B5FE7" w:rsidRPr="00E22D2B" w:rsidRDefault="006B5FE7" w:rsidP="00CA3198">
      <w:pPr>
        <w:jc w:val="both"/>
        <w:rPr>
          <w:rFonts w:ascii="Trebuchet MS" w:hAnsi="Trebuchet MS" w:cs="Trebuchet MS"/>
          <w:color w:val="000000"/>
          <w:sz w:val="21"/>
          <w:szCs w:val="21"/>
        </w:rPr>
      </w:pPr>
      <w:r w:rsidRPr="00E22D2B">
        <w:rPr>
          <w:rFonts w:ascii="Trebuchet MS" w:hAnsi="Trebuchet MS" w:cs="Trebuchet MS"/>
          <w:color w:val="000000"/>
          <w:sz w:val="21"/>
          <w:szCs w:val="21"/>
        </w:rPr>
        <w:br w:type="page"/>
      </w:r>
      <w:bookmarkStart w:id="9" w:name="_Toc389646335"/>
    </w:p>
    <w:p w:rsidR="006B5FE7" w:rsidRPr="00E22D2B" w:rsidRDefault="006B5FE7" w:rsidP="00CA3198">
      <w:pPr>
        <w:jc w:val="both"/>
        <w:rPr>
          <w:rFonts w:ascii="Trebuchet MS" w:hAnsi="Trebuchet MS" w:cs="Trebuchet MS"/>
          <w:sz w:val="28"/>
          <w:szCs w:val="28"/>
        </w:rPr>
      </w:pPr>
      <w:r w:rsidRPr="00E22D2B">
        <w:rPr>
          <w:rFonts w:ascii="Trebuchet MS" w:hAnsi="Trebuchet MS" w:cs="Trebuchet MS"/>
          <w:b/>
          <w:bCs/>
          <w:color w:val="F99B26"/>
          <w:sz w:val="28"/>
          <w:szCs w:val="28"/>
        </w:rPr>
        <w:t>Annexe 2 : présentation exhaustive du Profil Climat du Vaucluse</w:t>
      </w:r>
    </w:p>
    <w:p w:rsidR="006B5FE7" w:rsidRPr="00E22D2B" w:rsidRDefault="006B5FE7" w:rsidP="00CA3198">
      <w:pPr>
        <w:spacing w:after="0"/>
        <w:jc w:val="both"/>
        <w:rPr>
          <w:rFonts w:ascii="Trebuchet MS" w:hAnsi="Trebuchet MS" w:cs="Trebuchet MS"/>
        </w:rPr>
      </w:pPr>
    </w:p>
    <w:p w:rsidR="006B5FE7" w:rsidRPr="00E22D2B" w:rsidRDefault="006B5FE7" w:rsidP="00CA3198">
      <w:pPr>
        <w:pStyle w:val="BodyText"/>
      </w:pPr>
      <w:r w:rsidRPr="00E22D2B">
        <w:t xml:space="preserve">Les émissions de GES issues du territoire du territoire du Vaucluse sont estimées à </w:t>
      </w:r>
      <w:r w:rsidRPr="00E22D2B">
        <w:rPr>
          <w:b/>
          <w:bCs/>
          <w:color w:val="000000"/>
        </w:rPr>
        <w:t>5 112 938</w:t>
      </w:r>
      <w:r w:rsidRPr="00E22D2B">
        <w:rPr>
          <w:color w:val="000000"/>
        </w:rPr>
        <w:t xml:space="preserve"> </w:t>
      </w:r>
      <w:r w:rsidRPr="00E22D2B">
        <w:rPr>
          <w:b/>
          <w:bCs/>
          <w:color w:val="000000"/>
        </w:rPr>
        <w:t>tonnes équivalent CO</w:t>
      </w:r>
      <w:r w:rsidRPr="00E22D2B">
        <w:rPr>
          <w:b/>
          <w:bCs/>
          <w:color w:val="000000"/>
          <w:vertAlign w:val="subscript"/>
        </w:rPr>
        <w:t>2</w:t>
      </w:r>
      <w:r w:rsidRPr="00E22D2B">
        <w:rPr>
          <w:b/>
          <w:bCs/>
          <w:color w:val="B8D436"/>
        </w:rPr>
        <w:t xml:space="preserve">. </w:t>
      </w:r>
      <w:r w:rsidRPr="00E22D2B">
        <w:t>La répartition des émissions de GES est représentée dans le graphique ci-dessous.</w:t>
      </w:r>
    </w:p>
    <w:p w:rsidR="006B5FE7" w:rsidRPr="00E22D2B" w:rsidRDefault="006B5FE7" w:rsidP="00CA3198">
      <w:pPr>
        <w:pStyle w:val="BodyText"/>
        <w:keepNext/>
        <w:jc w:val="center"/>
      </w:pPr>
      <w:r w:rsidRPr="00133782">
        <w:rPr>
          <w:b/>
          <w:bCs/>
          <w:noProof/>
          <w:color w:val="B8D436"/>
        </w:rPr>
        <w:pict>
          <v:shape id="Image 1" o:spid="_x0000_i1025" type="#_x0000_t75" style="width:435.75pt;height:259.5pt;visibility:visible">
            <v:imagedata r:id="rId7" o:title="" cropbottom="3967f" cropleft="6430f" cropright="5540f"/>
          </v:shape>
        </w:pict>
      </w:r>
    </w:p>
    <w:p w:rsidR="006B5FE7" w:rsidRPr="00E22D2B" w:rsidRDefault="006B5FE7" w:rsidP="00CA3198">
      <w:pPr>
        <w:jc w:val="both"/>
        <w:rPr>
          <w:rFonts w:ascii="Trebuchet MS" w:hAnsi="Trebuchet MS" w:cs="Trebuchet MS"/>
          <w:sz w:val="21"/>
          <w:szCs w:val="21"/>
        </w:rPr>
      </w:pPr>
      <w:r w:rsidRPr="00E22D2B">
        <w:rPr>
          <w:rFonts w:ascii="Trebuchet MS" w:hAnsi="Trebuchet MS" w:cs="Trebuchet MS"/>
          <w:sz w:val="21"/>
          <w:szCs w:val="21"/>
        </w:rPr>
        <w:t xml:space="preserve">Nous distinguons dans ce portrait départemental, des émissions dites directes et des émissions dites indirectes. </w:t>
      </w:r>
    </w:p>
    <w:p w:rsidR="006B5FE7" w:rsidRPr="00E22D2B" w:rsidRDefault="006B5FE7" w:rsidP="00CA3198">
      <w:pPr>
        <w:rPr>
          <w:rFonts w:ascii="Trebuchet MS" w:hAnsi="Trebuchet MS" w:cs="Trebuchet MS"/>
          <w:color w:val="000000"/>
          <w:sz w:val="21"/>
          <w:szCs w:val="21"/>
        </w:rPr>
      </w:pPr>
    </w:p>
    <w:p w:rsidR="006B5FE7" w:rsidRPr="00E22D2B" w:rsidRDefault="006B5FE7" w:rsidP="00CA3198">
      <w:pPr>
        <w:rPr>
          <w:rFonts w:ascii="Trebuchet MS" w:hAnsi="Trebuchet MS" w:cs="Trebuchet MS"/>
          <w:b/>
          <w:bCs/>
          <w:i/>
          <w:iCs/>
        </w:rPr>
      </w:pPr>
      <w:r w:rsidRPr="00E22D2B">
        <w:rPr>
          <w:rFonts w:ascii="Trebuchet MS" w:hAnsi="Trebuchet MS" w:cs="Trebuchet MS"/>
          <w:b/>
          <w:bCs/>
          <w:i/>
          <w:iCs/>
        </w:rPr>
        <w:t>Les émissions directes</w:t>
      </w:r>
      <w:bookmarkEnd w:id="9"/>
      <w:r w:rsidRPr="00E22D2B">
        <w:rPr>
          <w:rFonts w:ascii="Trebuchet MS" w:hAnsi="Trebuchet MS" w:cs="Trebuchet MS"/>
          <w:b/>
          <w:bCs/>
          <w:i/>
          <w:iCs/>
        </w:rPr>
        <w:t xml:space="preserve"> </w:t>
      </w:r>
    </w:p>
    <w:p w:rsidR="006B5FE7" w:rsidRPr="00E22D2B" w:rsidRDefault="006B5FE7" w:rsidP="00CA3198">
      <w:pPr>
        <w:pStyle w:val="BodyText"/>
      </w:pPr>
      <w:r w:rsidRPr="00E22D2B">
        <w:t>On entend par émissions directes les Gaz à Effet de Serre dus à des activités ayant effectivement cours sur le territoire du Vaucluse. Les émissions directes du territoire représentent 70% du total des émissions de GES du Vaucluse.</w:t>
      </w:r>
    </w:p>
    <w:p w:rsidR="006B5FE7" w:rsidRPr="00E22D2B" w:rsidRDefault="006B5FE7" w:rsidP="00CA3198">
      <w:pPr>
        <w:pStyle w:val="BodyText"/>
      </w:pPr>
      <w:r w:rsidRPr="00E22D2B">
        <w:t xml:space="preserve">Parmi celles-ci, le principal poste d’émission est lié à la mobilité. Ce sont </w:t>
      </w:r>
      <w:r w:rsidRPr="00E22D2B">
        <w:rPr>
          <w:b/>
          <w:bCs/>
          <w:i/>
          <w:iCs/>
        </w:rPr>
        <w:t>les déplacements des personnes</w:t>
      </w:r>
      <w:r w:rsidRPr="00E22D2B">
        <w:t xml:space="preserve"> (26%), comprenant les déplacements des résidents et visiteurs du Vaucluse. Ce résultat s’explique notamment par une forte utilisation de la voiture particulière sur le territoire : plus de </w:t>
      </w:r>
      <w:r w:rsidRPr="00E22D2B">
        <w:rPr>
          <w:b/>
          <w:bCs/>
          <w:color w:val="2DA9E1"/>
        </w:rPr>
        <w:t>65%</w:t>
      </w:r>
      <w:r w:rsidRPr="00E22D2B">
        <w:rPr>
          <w:color w:val="2DA9E1"/>
        </w:rPr>
        <w:t xml:space="preserve"> </w:t>
      </w:r>
      <w:r w:rsidRPr="00E22D2B">
        <w:rPr>
          <w:b/>
          <w:bCs/>
          <w:color w:val="2DA9E1"/>
        </w:rPr>
        <w:t>des distances</w:t>
      </w:r>
      <w:r w:rsidRPr="00E22D2B">
        <w:t xml:space="preserve"> parcourues sur l’année le sont en voiture. </w:t>
      </w:r>
    </w:p>
    <w:p w:rsidR="006B5FE7" w:rsidRPr="00E22D2B" w:rsidRDefault="006B5FE7" w:rsidP="00CA3198">
      <w:pPr>
        <w:pStyle w:val="BodyText"/>
      </w:pPr>
      <w:r w:rsidRPr="00E22D2B">
        <w:t xml:space="preserve">Le second poste principal d’émissions de GES correspond au </w:t>
      </w:r>
      <w:r w:rsidRPr="00E22D2B">
        <w:rPr>
          <w:b/>
          <w:bCs/>
          <w:i/>
          <w:iCs/>
        </w:rPr>
        <w:t xml:space="preserve">secteur résidentiel </w:t>
      </w:r>
      <w:r w:rsidRPr="00E22D2B">
        <w:t xml:space="preserve">(20%). Le département comprend </w:t>
      </w:r>
      <w:r w:rsidRPr="00E22D2B">
        <w:rPr>
          <w:b/>
          <w:bCs/>
          <w:color w:val="2DA9E1"/>
        </w:rPr>
        <w:t>273 500 logements</w:t>
      </w:r>
      <w:r w:rsidRPr="00E22D2B">
        <w:rPr>
          <w:rStyle w:val="FootnoteReference"/>
          <w:rFonts w:cs="Trebuchet MS"/>
          <w:color w:val="2DA9E1"/>
        </w:rPr>
        <w:footnoteReference w:id="2"/>
      </w:r>
      <w:r w:rsidRPr="00E22D2B">
        <w:t xml:space="preserve">. Ce parc est constitué pour les deux tiers de logements individuels. Par ailleurs, plus de la moitié (53%) des résidences principales en Vaucluse ont été construites avant 1975, soit avant les premières réglementations thermiques datant de cette même année. Enfin, le taux de logements potentiellement indignes et de mauvaise qualité sur le département est de </w:t>
      </w:r>
      <w:r w:rsidRPr="00E22D2B">
        <w:rPr>
          <w:b/>
          <w:bCs/>
          <w:color w:val="2DA9E1"/>
        </w:rPr>
        <w:t>13%</w:t>
      </w:r>
      <w:r w:rsidRPr="00E22D2B">
        <w:t>. Ce taux est supérieur à celui de la région PACA où les logements indignes et de mauvaise qualité représente 10,4% du parc résidentiel total.</w:t>
      </w:r>
    </w:p>
    <w:p w:rsidR="006B5FE7" w:rsidRPr="00E22D2B" w:rsidRDefault="006B5FE7" w:rsidP="00CA3198">
      <w:pPr>
        <w:pStyle w:val="BodyText"/>
      </w:pPr>
    </w:p>
    <w:p w:rsidR="006B5FE7" w:rsidRPr="00E22D2B" w:rsidRDefault="006B5FE7" w:rsidP="00CA3198">
      <w:pPr>
        <w:pStyle w:val="BodyText"/>
      </w:pPr>
      <w:r w:rsidRPr="00E22D2B">
        <w:t xml:space="preserve">En troisième lieu, se placent </w:t>
      </w:r>
      <w:r w:rsidRPr="00E22D2B">
        <w:rPr>
          <w:b/>
          <w:bCs/>
          <w:i/>
          <w:iCs/>
        </w:rPr>
        <w:t xml:space="preserve">les activités tertiaires du territoire </w:t>
      </w:r>
      <w:r w:rsidRPr="00E22D2B">
        <w:t xml:space="preserve">(8%), soient les services et commerces. Près de </w:t>
      </w:r>
      <w:r w:rsidRPr="00E22D2B">
        <w:rPr>
          <w:b/>
          <w:bCs/>
          <w:color w:val="EC008C"/>
        </w:rPr>
        <w:t>3 800 GWh</w:t>
      </w:r>
      <w:r w:rsidRPr="00E22D2B">
        <w:t xml:space="preserve"> sont consommés chaque année par les activités tertiaires. On note que les consommations du secteur tertiaire sont majoritairement associées à l’utilisation de l’électricité puisque les énergies fossiles ne représentent que </w:t>
      </w:r>
      <w:r w:rsidRPr="00E22D2B">
        <w:rPr>
          <w:b/>
          <w:bCs/>
          <w:color w:val="EC008C"/>
        </w:rPr>
        <w:t xml:space="preserve">18% des consommations énergétiques du poste </w:t>
      </w:r>
      <w:r w:rsidRPr="00E22D2B">
        <w:t xml:space="preserve">en Vaucluse.  </w:t>
      </w:r>
    </w:p>
    <w:p w:rsidR="006B5FE7" w:rsidRPr="00E22D2B" w:rsidRDefault="006B5FE7" w:rsidP="00CA3198">
      <w:pPr>
        <w:pStyle w:val="BodyText"/>
      </w:pPr>
      <w:r w:rsidRPr="00E22D2B">
        <w:t xml:space="preserve">Viennent ensuite le </w:t>
      </w:r>
      <w:r w:rsidRPr="00E22D2B">
        <w:rPr>
          <w:b/>
          <w:bCs/>
          <w:i/>
          <w:iCs/>
        </w:rPr>
        <w:t>secteur industriel</w:t>
      </w:r>
      <w:r w:rsidRPr="00E22D2B">
        <w:t xml:space="preserve">, la </w:t>
      </w:r>
      <w:r w:rsidRPr="00E22D2B">
        <w:rPr>
          <w:b/>
          <w:bCs/>
          <w:i/>
          <w:iCs/>
        </w:rPr>
        <w:t>gestion des déchets</w:t>
      </w:r>
      <w:r w:rsidRPr="00E22D2B">
        <w:t xml:space="preserve"> et le </w:t>
      </w:r>
      <w:r w:rsidRPr="00E22D2B">
        <w:rPr>
          <w:b/>
          <w:bCs/>
          <w:i/>
          <w:iCs/>
        </w:rPr>
        <w:t>transport de marchandises</w:t>
      </w:r>
      <w:r w:rsidRPr="00E22D2B">
        <w:t xml:space="preserve"> dans le portrait d’émissions directes de GES du département. Ces secteurs représentent au total </w:t>
      </w:r>
      <w:r w:rsidRPr="00E22D2B">
        <w:rPr>
          <w:b/>
          <w:bCs/>
        </w:rPr>
        <w:t>14% des émissions du territoire.</w:t>
      </w:r>
      <w:r w:rsidRPr="00E22D2B">
        <w:t xml:space="preserve">  </w:t>
      </w:r>
    </w:p>
    <w:p w:rsidR="006B5FE7" w:rsidRPr="00E22D2B" w:rsidRDefault="006B5FE7" w:rsidP="00CA3198">
      <w:pPr>
        <w:pStyle w:val="BodyText"/>
      </w:pPr>
    </w:p>
    <w:p w:rsidR="006B5FE7" w:rsidRPr="00E22D2B" w:rsidRDefault="006B5FE7" w:rsidP="00CA3198">
      <w:pPr>
        <w:rPr>
          <w:rFonts w:ascii="Trebuchet MS" w:hAnsi="Trebuchet MS" w:cs="Trebuchet MS"/>
          <w:b/>
          <w:bCs/>
          <w:i/>
          <w:iCs/>
        </w:rPr>
      </w:pPr>
      <w:bookmarkStart w:id="10" w:name="_Toc389646336"/>
      <w:r w:rsidRPr="00E22D2B">
        <w:rPr>
          <w:rFonts w:ascii="Trebuchet MS" w:hAnsi="Trebuchet MS" w:cs="Trebuchet MS"/>
          <w:b/>
          <w:bCs/>
          <w:i/>
          <w:iCs/>
        </w:rPr>
        <w:t>Les émissions indirectes</w:t>
      </w:r>
      <w:bookmarkEnd w:id="10"/>
      <w:r w:rsidRPr="00E22D2B">
        <w:rPr>
          <w:rFonts w:ascii="Trebuchet MS" w:hAnsi="Trebuchet MS" w:cs="Trebuchet MS"/>
          <w:b/>
          <w:bCs/>
          <w:i/>
          <w:iCs/>
        </w:rPr>
        <w:t xml:space="preserve"> </w:t>
      </w:r>
    </w:p>
    <w:p w:rsidR="006B5FE7" w:rsidRPr="00E22D2B" w:rsidRDefault="006B5FE7" w:rsidP="00CA3198">
      <w:pPr>
        <w:pStyle w:val="BodyText"/>
      </w:pPr>
      <w:r w:rsidRPr="00E22D2B">
        <w:t xml:space="preserve">Certaines émissions de gaz à effet de serre </w:t>
      </w:r>
      <w:r w:rsidRPr="00E22D2B">
        <w:rPr>
          <w:b/>
          <w:bCs/>
        </w:rPr>
        <w:t>ne sont pas directement issues des activités du territoire</w:t>
      </w:r>
      <w:r w:rsidRPr="00E22D2B">
        <w:t>. Il s’agit des biens et matériaux consommés sur le territoire mais produits en majorité à l’extérieur. Dans le cas du Vaucluse, cela correspond notamment à l’alimentation</w:t>
      </w:r>
      <w:r w:rsidRPr="00E22D2B">
        <w:rPr>
          <w:rStyle w:val="FootnoteReference"/>
          <w:rFonts w:cs="Trebuchet MS"/>
        </w:rPr>
        <w:footnoteReference w:id="3"/>
      </w:r>
      <w:r w:rsidRPr="00E22D2B">
        <w:t>, aux activités de construction et d’entretien de la voirie ainsi qu’à la production des matériaux entrants.</w:t>
      </w:r>
    </w:p>
    <w:p w:rsidR="006B5FE7" w:rsidRPr="00E22D2B" w:rsidRDefault="006B5FE7" w:rsidP="00CA3198">
      <w:pPr>
        <w:pStyle w:val="BodyText"/>
      </w:pPr>
      <w:r w:rsidRPr="00E22D2B">
        <w:t>La méthodologie Bilan Carbone</w:t>
      </w:r>
      <w:r w:rsidRPr="00E22D2B">
        <w:rPr>
          <w:vertAlign w:val="superscript"/>
        </w:rPr>
        <w:t xml:space="preserve">® </w:t>
      </w:r>
      <w:r w:rsidRPr="00E22D2B">
        <w:t>associe différents facteurs d’émissions pour évaluer l’impact environnemental de ces postes d’émissions.</w:t>
      </w:r>
    </w:p>
    <w:p w:rsidR="006B5FE7" w:rsidRPr="00E22D2B" w:rsidRDefault="006B5FE7" w:rsidP="00CA3198">
      <w:pPr>
        <w:pStyle w:val="BodyText"/>
      </w:pPr>
      <w:r w:rsidRPr="00E22D2B">
        <w:t xml:space="preserve">La figure présentée précédemment souligne l’importance de ces émissions. Ainsi, l’alimentation, les matériaux entrants et la construction et  les voiries représentent </w:t>
      </w:r>
      <w:r w:rsidRPr="00E22D2B">
        <w:rPr>
          <w:b/>
          <w:bCs/>
          <w:color w:val="EC008C"/>
        </w:rPr>
        <w:t>plus de</w:t>
      </w:r>
      <w:r w:rsidRPr="00E22D2B">
        <w:rPr>
          <w:color w:val="EC008C"/>
        </w:rPr>
        <w:t xml:space="preserve"> </w:t>
      </w:r>
      <w:r w:rsidRPr="00E22D2B">
        <w:rPr>
          <w:b/>
          <w:bCs/>
          <w:color w:val="EC008C"/>
        </w:rPr>
        <w:t>1 529 000 tonnes éq. CO</w:t>
      </w:r>
      <w:r w:rsidRPr="00E22D2B">
        <w:rPr>
          <w:b/>
          <w:bCs/>
          <w:color w:val="EC008C"/>
          <w:vertAlign w:val="subscript"/>
        </w:rPr>
        <w:t>2</w:t>
      </w:r>
      <w:r w:rsidRPr="00E22D2B">
        <w:t xml:space="preserve">, soit </w:t>
      </w:r>
      <w:r w:rsidRPr="00E22D2B">
        <w:rPr>
          <w:b/>
          <w:bCs/>
          <w:color w:val="EC008C"/>
        </w:rPr>
        <w:t>30% des émissions</w:t>
      </w:r>
      <w:r w:rsidRPr="00E22D2B">
        <w:t xml:space="preserve"> du territoire du Vaucluse.</w:t>
      </w:r>
    </w:p>
    <w:p w:rsidR="006B5FE7" w:rsidRPr="00E22D2B" w:rsidRDefault="006B5FE7" w:rsidP="00CA3198">
      <w:pPr>
        <w:pStyle w:val="BodyText"/>
      </w:pPr>
      <w:r w:rsidRPr="00E22D2B">
        <w:t xml:space="preserve">Il est à noter que plus de </w:t>
      </w:r>
      <w:r w:rsidRPr="00E22D2B">
        <w:rPr>
          <w:b/>
          <w:bCs/>
          <w:color w:val="EC008C"/>
        </w:rPr>
        <w:t>575 000 m² de terrain (soit 58 hectares) sont associés chaque année</w:t>
      </w:r>
      <w:r w:rsidRPr="00E22D2B">
        <w:t xml:space="preserve"> pour la construction de locaux d’activités et de logements sur le territoire du Vaucluse</w:t>
      </w:r>
      <w:r w:rsidRPr="00E22D2B">
        <w:rPr>
          <w:rStyle w:val="FootnoteReference"/>
          <w:rFonts w:cs="Trebuchet MS"/>
        </w:rPr>
        <w:footnoteReference w:id="4"/>
      </w:r>
      <w:r w:rsidRPr="00E22D2B">
        <w:t>.</w:t>
      </w:r>
    </w:p>
    <w:p w:rsidR="006B5FE7" w:rsidRPr="00E22D2B" w:rsidRDefault="006B5FE7" w:rsidP="00CA3198">
      <w:pPr>
        <w:pStyle w:val="BodyText"/>
      </w:pPr>
      <w:r w:rsidRPr="00E22D2B">
        <w:t>Il s’agit, en comptabilisant ces émissions indirectes, de comprendre l’impact des modes de vie des habitants et de la consommation de matériaux sur le territoire pour la construction de nouveaux locaux d’hébergements et d’activités.</w:t>
      </w:r>
    </w:p>
    <w:p w:rsidR="006B5FE7" w:rsidRPr="00E22D2B" w:rsidRDefault="006B5FE7" w:rsidP="00CA3198">
      <w:pPr>
        <w:pStyle w:val="BodyText"/>
      </w:pPr>
    </w:p>
    <w:p w:rsidR="006B5FE7" w:rsidRPr="00E22D2B" w:rsidRDefault="006B5FE7" w:rsidP="00CA3198">
      <w:pPr>
        <w:rPr>
          <w:b/>
          <w:bCs/>
          <w:i/>
          <w:iCs/>
        </w:rPr>
      </w:pPr>
      <w:r w:rsidRPr="00E22D2B">
        <w:rPr>
          <w:rFonts w:ascii="Trebuchet MS" w:hAnsi="Trebuchet MS" w:cs="Trebuchet MS"/>
          <w:b/>
          <w:bCs/>
          <w:i/>
          <w:iCs/>
        </w:rPr>
        <w:t>Focus sur la production énergétique locale</w:t>
      </w:r>
    </w:p>
    <w:p w:rsidR="006B5FE7" w:rsidRPr="00E22D2B" w:rsidRDefault="006B5FE7" w:rsidP="00CA3198">
      <w:pPr>
        <w:pStyle w:val="BodyText"/>
      </w:pPr>
      <w:r w:rsidRPr="00E22D2B">
        <w:t>Pour atteindre les objectifs réglementaires nationaux, le développement des énergies renouvelables est indispensable. Dans ce diagnostic, nous avons donc réalisé un état des lieux de la production actuelle vauclusienne, ainsi qu’une étude du potentiel à l’échelle du département.</w:t>
      </w:r>
    </w:p>
    <w:p w:rsidR="006B5FE7" w:rsidRPr="00E22D2B" w:rsidRDefault="006B5FE7" w:rsidP="00CA3198">
      <w:pPr>
        <w:spacing w:after="0"/>
        <w:jc w:val="both"/>
        <w:rPr>
          <w:rFonts w:ascii="Trebuchet MS" w:hAnsi="Trebuchet MS" w:cs="Trebuchet MS"/>
        </w:rPr>
      </w:pPr>
    </w:p>
    <w:p w:rsidR="006B5FE7" w:rsidRPr="00E22D2B" w:rsidRDefault="006B5FE7" w:rsidP="00CA3198">
      <w:pPr>
        <w:spacing w:after="0"/>
        <w:rPr>
          <w:rFonts w:ascii="Trebuchet MS" w:hAnsi="Trebuchet MS" w:cs="Trebuchet MS"/>
        </w:rPr>
      </w:pPr>
      <w:r w:rsidRPr="00E22D2B">
        <w:rPr>
          <w:rFonts w:ascii="Trebuchet MS" w:hAnsi="Trebuchet MS" w:cs="Trebuchet MS"/>
        </w:rPr>
        <w:br w:type="page"/>
      </w:r>
    </w:p>
    <w:p w:rsidR="006B5FE7" w:rsidRPr="00E22D2B" w:rsidRDefault="006B5FE7" w:rsidP="00CA3198">
      <w:pPr>
        <w:keepNext/>
        <w:jc w:val="both"/>
        <w:rPr>
          <w:rFonts w:ascii="Trebuchet MS" w:hAnsi="Trebuchet MS" w:cs="Trebuchet MS"/>
          <w:b/>
          <w:bCs/>
          <w:color w:val="F99B26"/>
          <w:sz w:val="24"/>
          <w:szCs w:val="24"/>
        </w:rPr>
      </w:pPr>
      <w:r w:rsidRPr="00E22D2B">
        <w:rPr>
          <w:rFonts w:ascii="Trebuchet MS" w:hAnsi="Trebuchet MS" w:cs="Trebuchet MS"/>
          <w:b/>
          <w:bCs/>
          <w:color w:val="F99B26"/>
          <w:sz w:val="24"/>
          <w:szCs w:val="24"/>
        </w:rPr>
        <w:t>Focus sur la mobilité des résidents et des visiteurs du territoire</w:t>
      </w:r>
    </w:p>
    <w:p w:rsidR="006B5FE7" w:rsidRPr="00E22D2B" w:rsidRDefault="006B5FE7" w:rsidP="00CA3198">
      <w:pPr>
        <w:jc w:val="both"/>
        <w:rPr>
          <w:rFonts w:ascii="Trebuchet MS" w:hAnsi="Trebuchet MS" w:cs="Trebuchet MS"/>
          <w:b/>
          <w:bCs/>
          <w:i/>
          <w:iCs/>
          <w:sz w:val="21"/>
          <w:szCs w:val="21"/>
        </w:rPr>
      </w:pPr>
      <w:r w:rsidRPr="00E22D2B">
        <w:rPr>
          <w:rFonts w:ascii="Trebuchet MS" w:hAnsi="Trebuchet MS" w:cs="Trebuchet MS"/>
          <w:b/>
          <w:bCs/>
          <w:i/>
          <w:iCs/>
          <w:sz w:val="21"/>
          <w:szCs w:val="21"/>
        </w:rPr>
        <w:t>Focus sur les déplacements des résidents</w:t>
      </w:r>
    </w:p>
    <w:p w:rsidR="006B5FE7" w:rsidRPr="00E22D2B" w:rsidRDefault="006B5FE7" w:rsidP="00CA3198">
      <w:pPr>
        <w:jc w:val="both"/>
        <w:rPr>
          <w:rFonts w:ascii="Trebuchet MS" w:hAnsi="Trebuchet MS" w:cs="Trebuchet MS"/>
          <w:sz w:val="21"/>
          <w:szCs w:val="21"/>
        </w:rPr>
      </w:pPr>
      <w:r w:rsidRPr="00E22D2B">
        <w:rPr>
          <w:rFonts w:ascii="Trebuchet MS" w:hAnsi="Trebuchet MS" w:cs="Trebuchet MS"/>
          <w:sz w:val="21"/>
          <w:szCs w:val="21"/>
        </w:rPr>
        <w:t xml:space="preserve">Les émissions des résidents du département représentent </w:t>
      </w:r>
      <w:r w:rsidRPr="00E22D2B">
        <w:rPr>
          <w:rFonts w:ascii="Trebuchet MS" w:hAnsi="Trebuchet MS" w:cs="Trebuchet MS"/>
          <w:b/>
          <w:bCs/>
          <w:color w:val="F99B26"/>
          <w:sz w:val="21"/>
          <w:szCs w:val="21"/>
        </w:rPr>
        <w:t>902 530 tonnes éq. CO</w:t>
      </w:r>
      <w:r w:rsidRPr="00E22D2B">
        <w:rPr>
          <w:rFonts w:ascii="Trebuchet MS" w:hAnsi="Trebuchet MS" w:cs="Trebuchet MS"/>
          <w:b/>
          <w:bCs/>
          <w:color w:val="F99B26"/>
          <w:sz w:val="21"/>
          <w:szCs w:val="21"/>
          <w:vertAlign w:val="subscript"/>
        </w:rPr>
        <w:t>2</w:t>
      </w:r>
      <w:r w:rsidRPr="00E22D2B">
        <w:rPr>
          <w:rFonts w:ascii="Trebuchet MS" w:hAnsi="Trebuchet MS" w:cs="Trebuchet MS"/>
          <w:sz w:val="21"/>
          <w:szCs w:val="21"/>
        </w:rPr>
        <w:t xml:space="preserve">, engendrées par plus de 4 492 millions de kilomètres, tous modes confondus – </w:t>
      </w:r>
      <w:r w:rsidRPr="00E22D2B">
        <w:rPr>
          <w:rFonts w:ascii="Trebuchet MS" w:hAnsi="Trebuchet MS" w:cs="Trebuchet MS"/>
          <w:b/>
          <w:bCs/>
          <w:color w:val="EC008C"/>
          <w:sz w:val="21"/>
          <w:szCs w:val="21"/>
        </w:rPr>
        <w:t>soit près de 11 700 fois la distance Terre – Lune</w:t>
      </w:r>
      <w:r w:rsidRPr="00E22D2B">
        <w:rPr>
          <w:rFonts w:ascii="Trebuchet MS" w:hAnsi="Trebuchet MS" w:cs="Trebuchet MS"/>
          <w:sz w:val="21"/>
          <w:szCs w:val="21"/>
        </w:rPr>
        <w:t>.</w:t>
      </w:r>
    </w:p>
    <w:p w:rsidR="006B5FE7" w:rsidRPr="00E22D2B" w:rsidRDefault="006B5FE7" w:rsidP="00CA3198">
      <w:pPr>
        <w:jc w:val="both"/>
      </w:pPr>
      <w:r>
        <w:rPr>
          <w:noProof/>
        </w:rPr>
        <w:pict>
          <v:shape id="Image 163" o:spid="_x0000_s1055" type="#_x0000_t75" style="position:absolute;left:0;text-align:left;margin-left:-5.6pt;margin-top:75.7pt;width:470.25pt;height:182.25pt;z-index:251655168;visibility:visible">
            <v:imagedata r:id="rId9" o:title=""/>
          </v:shape>
        </w:pict>
      </w:r>
      <w:r w:rsidRPr="00E22D2B">
        <w:rPr>
          <w:rFonts w:ascii="Trebuchet MS" w:hAnsi="Trebuchet MS" w:cs="Trebuchet MS"/>
          <w:b/>
          <w:bCs/>
          <w:sz w:val="21"/>
          <w:szCs w:val="21"/>
        </w:rPr>
        <w:t>La grande majorité de ces émissions est imputable à l’utilisation de la voiture particulière</w:t>
      </w:r>
      <w:r w:rsidRPr="00E22D2B">
        <w:rPr>
          <w:rFonts w:ascii="Trebuchet MS" w:hAnsi="Trebuchet MS" w:cs="Trebuchet MS"/>
          <w:sz w:val="21"/>
          <w:szCs w:val="21"/>
        </w:rPr>
        <w:t xml:space="preserve">. Celle-ci engendre en effet plus de </w:t>
      </w:r>
      <w:r w:rsidRPr="00E22D2B">
        <w:rPr>
          <w:rFonts w:ascii="Trebuchet MS" w:hAnsi="Trebuchet MS" w:cs="Trebuchet MS"/>
          <w:b/>
          <w:bCs/>
          <w:sz w:val="21"/>
          <w:szCs w:val="21"/>
        </w:rPr>
        <w:t>95% des émissions</w:t>
      </w:r>
      <w:r w:rsidRPr="00E22D2B">
        <w:rPr>
          <w:rFonts w:ascii="Trebuchet MS" w:hAnsi="Trebuchet MS" w:cs="Trebuchet MS"/>
          <w:sz w:val="21"/>
          <w:szCs w:val="21"/>
        </w:rPr>
        <w:t xml:space="preserve"> des déplacements des résidents, alors qu’elle représente </w:t>
      </w:r>
      <w:r w:rsidRPr="00E22D2B">
        <w:rPr>
          <w:rFonts w:ascii="Trebuchet MS" w:hAnsi="Trebuchet MS" w:cs="Trebuchet MS"/>
          <w:b/>
          <w:bCs/>
          <w:sz w:val="21"/>
          <w:szCs w:val="21"/>
        </w:rPr>
        <w:t xml:space="preserve">75% des kilomètres parcourus </w:t>
      </w:r>
      <w:r w:rsidRPr="00E22D2B">
        <w:rPr>
          <w:rFonts w:ascii="Trebuchet MS" w:hAnsi="Trebuchet MS" w:cs="Trebuchet MS"/>
          <w:sz w:val="21"/>
          <w:szCs w:val="21"/>
        </w:rPr>
        <w:t>tous modes confondus. La juxtaposition des deux diagrammes ci-dessous permet effectivement de mettre en évidence l’importance des émissions associées à certains modes (voiture, deux-roues motorisé) en comparaison à leur part modale respective</w:t>
      </w:r>
      <w:r w:rsidRPr="00E22D2B">
        <w:t>.</w:t>
      </w:r>
    </w:p>
    <w:p w:rsidR="006B5FE7" w:rsidRPr="00E22D2B" w:rsidRDefault="006B5FE7" w:rsidP="00CA3198">
      <w:pPr>
        <w:rPr>
          <w:rFonts w:ascii="Trebuchet MS" w:hAnsi="Trebuchet MS" w:cs="Trebuchet MS"/>
          <w:sz w:val="21"/>
          <w:szCs w:val="21"/>
        </w:rPr>
      </w:pPr>
    </w:p>
    <w:p w:rsidR="006B5FE7" w:rsidRPr="00E22D2B" w:rsidRDefault="006B5FE7" w:rsidP="00CA3198">
      <w:pPr>
        <w:rPr>
          <w:rFonts w:ascii="Trebuchet MS" w:hAnsi="Trebuchet MS" w:cs="Trebuchet MS"/>
          <w:sz w:val="21"/>
          <w:szCs w:val="21"/>
        </w:rPr>
      </w:pPr>
    </w:p>
    <w:p w:rsidR="006B5FE7" w:rsidRPr="00E22D2B" w:rsidRDefault="006B5FE7" w:rsidP="00CA3198">
      <w:pPr>
        <w:rPr>
          <w:rFonts w:ascii="Trebuchet MS" w:hAnsi="Trebuchet MS" w:cs="Trebuchet MS"/>
          <w:sz w:val="21"/>
          <w:szCs w:val="21"/>
        </w:rPr>
      </w:pPr>
    </w:p>
    <w:p w:rsidR="006B5FE7" w:rsidRPr="00E22D2B" w:rsidRDefault="006B5FE7" w:rsidP="00CA3198">
      <w:pPr>
        <w:rPr>
          <w:rFonts w:ascii="Trebuchet MS" w:hAnsi="Trebuchet MS" w:cs="Trebuchet MS"/>
          <w:sz w:val="21"/>
          <w:szCs w:val="21"/>
        </w:rPr>
      </w:pPr>
    </w:p>
    <w:p w:rsidR="006B5FE7" w:rsidRPr="00E22D2B" w:rsidRDefault="006B5FE7" w:rsidP="00CA3198">
      <w:pPr>
        <w:rPr>
          <w:rFonts w:ascii="Trebuchet MS" w:hAnsi="Trebuchet MS" w:cs="Trebuchet MS"/>
          <w:sz w:val="21"/>
          <w:szCs w:val="21"/>
        </w:rPr>
      </w:pPr>
    </w:p>
    <w:p w:rsidR="006B5FE7" w:rsidRPr="00E22D2B" w:rsidRDefault="006B5FE7" w:rsidP="00CA3198">
      <w:pPr>
        <w:rPr>
          <w:rFonts w:ascii="Trebuchet MS" w:hAnsi="Trebuchet MS" w:cs="Trebuchet MS"/>
          <w:sz w:val="21"/>
          <w:szCs w:val="21"/>
        </w:rPr>
      </w:pPr>
    </w:p>
    <w:p w:rsidR="006B5FE7" w:rsidRPr="00E22D2B" w:rsidRDefault="006B5FE7" w:rsidP="00CA3198">
      <w:pPr>
        <w:rPr>
          <w:rFonts w:ascii="Trebuchet MS" w:hAnsi="Trebuchet MS" w:cs="Trebuchet MS"/>
          <w:sz w:val="21"/>
          <w:szCs w:val="21"/>
        </w:rPr>
      </w:pPr>
    </w:p>
    <w:p w:rsidR="006B5FE7" w:rsidRPr="00E22D2B" w:rsidRDefault="006B5FE7" w:rsidP="00CA3198">
      <w:pPr>
        <w:rPr>
          <w:rFonts w:ascii="Trebuchet MS" w:hAnsi="Trebuchet MS" w:cs="Trebuchet MS"/>
          <w:sz w:val="21"/>
          <w:szCs w:val="21"/>
        </w:rPr>
      </w:pPr>
    </w:p>
    <w:p w:rsidR="006B5FE7" w:rsidRPr="00E22D2B" w:rsidRDefault="006B5FE7" w:rsidP="00CA3198">
      <w:pPr>
        <w:rPr>
          <w:rFonts w:ascii="Trebuchet MS" w:hAnsi="Trebuchet MS" w:cs="Trebuchet MS"/>
          <w:sz w:val="21"/>
          <w:szCs w:val="21"/>
        </w:rPr>
      </w:pPr>
    </w:p>
    <w:p w:rsidR="006B5FE7" w:rsidRPr="00E22D2B" w:rsidRDefault="006B5FE7" w:rsidP="00CA3198">
      <w:pPr>
        <w:rPr>
          <w:rFonts w:ascii="Trebuchet MS" w:hAnsi="Trebuchet MS" w:cs="Trebuchet MS"/>
          <w:sz w:val="21"/>
          <w:szCs w:val="21"/>
        </w:rPr>
      </w:pPr>
    </w:p>
    <w:p w:rsidR="006B5FE7" w:rsidRPr="00E22D2B" w:rsidRDefault="006B5FE7" w:rsidP="00CA3198">
      <w:pPr>
        <w:ind w:firstLine="708"/>
        <w:rPr>
          <w:rFonts w:ascii="Trebuchet MS" w:hAnsi="Trebuchet MS" w:cs="Trebuchet MS"/>
          <w:sz w:val="21"/>
          <w:szCs w:val="21"/>
        </w:rPr>
      </w:pPr>
    </w:p>
    <w:p w:rsidR="006B5FE7" w:rsidRPr="00E22D2B" w:rsidRDefault="006B5FE7" w:rsidP="00CA3198">
      <w:pPr>
        <w:pStyle w:val="Caption"/>
        <w:ind w:left="0"/>
        <w:rPr>
          <w:rFonts w:ascii="Trebuchet MS" w:hAnsi="Trebuchet MS" w:cs="Trebuchet MS"/>
          <w:b w:val="0"/>
          <w:bCs w:val="0"/>
          <w:sz w:val="21"/>
          <w:szCs w:val="21"/>
        </w:rPr>
      </w:pPr>
      <w:r w:rsidRPr="00E22D2B">
        <w:rPr>
          <w:rFonts w:ascii="Trebuchet MS" w:hAnsi="Trebuchet MS" w:cs="Trebuchet MS"/>
          <w:b w:val="0"/>
          <w:bCs w:val="0"/>
          <w:sz w:val="21"/>
          <w:szCs w:val="21"/>
        </w:rPr>
        <w:t xml:space="preserve">Au contraire, le faible impact carbone du train (0,3% des émissions pour 2,7% de part modale pour les TER) est largement mis en évidence. Le train et les transports collectifs routiers sont responsables de l’émission de </w:t>
      </w:r>
      <w:r w:rsidRPr="00E22D2B">
        <w:rPr>
          <w:rFonts w:ascii="Trebuchet MS" w:hAnsi="Trebuchet MS" w:cs="Trebuchet MS"/>
          <w:sz w:val="21"/>
          <w:szCs w:val="21"/>
        </w:rPr>
        <w:t>23 220 tonnes éq. CO</w:t>
      </w:r>
      <w:r w:rsidRPr="00E22D2B">
        <w:rPr>
          <w:rFonts w:ascii="Trebuchet MS" w:hAnsi="Trebuchet MS" w:cs="Trebuchet MS"/>
          <w:sz w:val="21"/>
          <w:szCs w:val="21"/>
          <w:vertAlign w:val="subscript"/>
        </w:rPr>
        <w:t>2</w:t>
      </w:r>
      <w:r w:rsidRPr="00E22D2B">
        <w:rPr>
          <w:rFonts w:ascii="Trebuchet MS" w:hAnsi="Trebuchet MS" w:cs="Trebuchet MS"/>
          <w:b w:val="0"/>
          <w:bCs w:val="0"/>
          <w:sz w:val="21"/>
          <w:szCs w:val="21"/>
        </w:rPr>
        <w:t>.</w:t>
      </w:r>
    </w:p>
    <w:p w:rsidR="006B5FE7" w:rsidRPr="00E22D2B" w:rsidRDefault="006B5FE7" w:rsidP="00CA3198">
      <w:pPr>
        <w:jc w:val="both"/>
        <w:rPr>
          <w:rFonts w:ascii="Trebuchet MS" w:hAnsi="Trebuchet MS" w:cs="Trebuchet MS"/>
          <w:sz w:val="21"/>
          <w:szCs w:val="21"/>
        </w:rPr>
      </w:pPr>
      <w:r w:rsidRPr="00E22D2B">
        <w:rPr>
          <w:rFonts w:ascii="Trebuchet MS" w:hAnsi="Trebuchet MS" w:cs="Trebuchet MS"/>
          <w:sz w:val="21"/>
          <w:szCs w:val="21"/>
        </w:rPr>
        <w:t xml:space="preserve">Enfin, les </w:t>
      </w:r>
      <w:r w:rsidRPr="00E22D2B">
        <w:rPr>
          <w:rFonts w:ascii="Trebuchet MS" w:hAnsi="Trebuchet MS" w:cs="Trebuchet MS"/>
          <w:b/>
          <w:bCs/>
          <w:sz w:val="21"/>
          <w:szCs w:val="21"/>
        </w:rPr>
        <w:t>modes actifs</w:t>
      </w:r>
      <w:r w:rsidRPr="00E22D2B">
        <w:rPr>
          <w:rFonts w:ascii="Trebuchet MS" w:hAnsi="Trebuchet MS" w:cs="Trebuchet MS"/>
          <w:sz w:val="21"/>
          <w:szCs w:val="21"/>
        </w:rPr>
        <w:t xml:space="preserve"> (marche, vélo et autres modes actifs tels que le roller, la trottinette, etc.), qui assurent</w:t>
      </w:r>
      <w:r w:rsidRPr="00E22D2B">
        <w:rPr>
          <w:rFonts w:ascii="Trebuchet MS" w:hAnsi="Trebuchet MS" w:cs="Trebuchet MS"/>
          <w:b/>
          <w:bCs/>
          <w:sz w:val="21"/>
          <w:szCs w:val="21"/>
        </w:rPr>
        <w:t xml:space="preserve"> 19% des distances parcourues</w:t>
      </w:r>
      <w:r w:rsidRPr="00E22D2B">
        <w:rPr>
          <w:rFonts w:ascii="Trebuchet MS" w:hAnsi="Trebuchet MS" w:cs="Trebuchet MS"/>
          <w:sz w:val="21"/>
          <w:szCs w:val="21"/>
        </w:rPr>
        <w:t xml:space="preserve"> par les vauclusiens, sont considérés comme n’émettant aucun GES. Leur impact est donc nul en termes d’émissions, et leur utilisation ne pourra qu’être encouragée dans le cadre du PCET.</w:t>
      </w:r>
    </w:p>
    <w:p w:rsidR="006B5FE7" w:rsidRPr="00E22D2B" w:rsidRDefault="006B5FE7" w:rsidP="00CA3198">
      <w:pPr>
        <w:rPr>
          <w:rFonts w:ascii="Trebuchet MS" w:hAnsi="Trebuchet MS" w:cs="Trebuchet MS"/>
          <w:sz w:val="21"/>
          <w:szCs w:val="21"/>
        </w:rPr>
      </w:pPr>
    </w:p>
    <w:p w:rsidR="006B5FE7" w:rsidRPr="00E22D2B" w:rsidRDefault="006B5FE7" w:rsidP="00CA3198">
      <w:pPr>
        <w:keepNext/>
        <w:jc w:val="both"/>
        <w:rPr>
          <w:rFonts w:ascii="Trebuchet MS" w:hAnsi="Trebuchet MS" w:cs="Trebuchet MS"/>
          <w:b/>
          <w:bCs/>
          <w:color w:val="F99B26"/>
          <w:sz w:val="24"/>
          <w:szCs w:val="24"/>
        </w:rPr>
      </w:pPr>
      <w:r w:rsidRPr="00E22D2B">
        <w:rPr>
          <w:rFonts w:ascii="Trebuchet MS" w:hAnsi="Trebuchet MS" w:cs="Trebuchet MS"/>
          <w:b/>
          <w:bCs/>
          <w:color w:val="F99B26"/>
          <w:sz w:val="24"/>
          <w:szCs w:val="24"/>
        </w:rPr>
        <w:t xml:space="preserve">Focus sur les consommations énergétiques du territoire </w:t>
      </w:r>
    </w:p>
    <w:p w:rsidR="006B5FE7" w:rsidRPr="00E22D2B" w:rsidRDefault="006B5FE7" w:rsidP="00CA3198">
      <w:pPr>
        <w:jc w:val="both"/>
        <w:rPr>
          <w:rFonts w:ascii="Trebuchet MS" w:hAnsi="Trebuchet MS" w:cs="Trebuchet MS"/>
          <w:b/>
          <w:bCs/>
          <w:i/>
          <w:iCs/>
          <w:sz w:val="21"/>
          <w:szCs w:val="21"/>
        </w:rPr>
      </w:pPr>
      <w:r w:rsidRPr="00E22D2B">
        <w:rPr>
          <w:rFonts w:ascii="Trebuchet MS" w:hAnsi="Trebuchet MS" w:cs="Trebuchet MS"/>
          <w:b/>
          <w:bCs/>
          <w:i/>
          <w:iCs/>
          <w:sz w:val="21"/>
          <w:szCs w:val="21"/>
        </w:rPr>
        <w:t>Consommation énergétique du secteur résidentiel</w:t>
      </w:r>
    </w:p>
    <w:p w:rsidR="006B5FE7" w:rsidRPr="00E22D2B" w:rsidRDefault="006B5FE7" w:rsidP="00CA3198">
      <w:pPr>
        <w:jc w:val="both"/>
        <w:rPr>
          <w:rFonts w:ascii="Trebuchet MS" w:hAnsi="Trebuchet MS" w:cs="Trebuchet MS"/>
          <w:b/>
          <w:bCs/>
          <w:color w:val="000000"/>
          <w:sz w:val="21"/>
          <w:szCs w:val="21"/>
        </w:rPr>
      </w:pPr>
      <w:bookmarkStart w:id="11" w:name="_Toc290307271"/>
      <w:bookmarkStart w:id="12" w:name="_Toc290307272"/>
      <w:bookmarkStart w:id="13" w:name="_Toc290307273"/>
      <w:bookmarkEnd w:id="11"/>
      <w:bookmarkEnd w:id="12"/>
      <w:bookmarkEnd w:id="13"/>
      <w:r w:rsidRPr="00E22D2B">
        <w:rPr>
          <w:rFonts w:ascii="Trebuchet MS" w:hAnsi="Trebuchet MS" w:cs="Trebuchet MS"/>
          <w:sz w:val="21"/>
          <w:szCs w:val="21"/>
        </w:rPr>
        <w:t xml:space="preserve">Le secteur résidentiel est le second poste le plus important </w:t>
      </w:r>
      <w:r w:rsidRPr="00E22D2B">
        <w:rPr>
          <w:rFonts w:ascii="Trebuchet MS" w:hAnsi="Trebuchet MS" w:cs="Trebuchet MS"/>
          <w:color w:val="000000"/>
          <w:sz w:val="21"/>
          <w:szCs w:val="21"/>
        </w:rPr>
        <w:t xml:space="preserve">d’émissions du territoire vauclusien. Avec </w:t>
      </w:r>
      <w:r w:rsidRPr="00E22D2B">
        <w:rPr>
          <w:rFonts w:ascii="Trebuchet MS" w:hAnsi="Trebuchet MS" w:cs="Trebuchet MS"/>
          <w:b/>
          <w:bCs/>
          <w:sz w:val="21"/>
          <w:szCs w:val="21"/>
        </w:rPr>
        <w:t>1 041 100</w:t>
      </w:r>
      <w:r w:rsidRPr="00E22D2B">
        <w:rPr>
          <w:rFonts w:ascii="Trebuchet MS" w:hAnsi="Trebuchet MS" w:cs="Trebuchet MS"/>
          <w:sz w:val="21"/>
          <w:szCs w:val="21"/>
        </w:rPr>
        <w:t xml:space="preserve"> </w:t>
      </w:r>
      <w:r w:rsidRPr="00E22D2B">
        <w:rPr>
          <w:rFonts w:ascii="Trebuchet MS" w:hAnsi="Trebuchet MS" w:cs="Trebuchet MS"/>
          <w:b/>
          <w:bCs/>
          <w:sz w:val="21"/>
          <w:szCs w:val="21"/>
        </w:rPr>
        <w:t>tonnes éq. CO</w:t>
      </w:r>
      <w:r w:rsidRPr="00E22D2B">
        <w:rPr>
          <w:rFonts w:ascii="Trebuchet MS" w:hAnsi="Trebuchet MS" w:cs="Trebuchet MS"/>
          <w:b/>
          <w:bCs/>
          <w:sz w:val="21"/>
          <w:szCs w:val="21"/>
          <w:vertAlign w:val="subscript"/>
        </w:rPr>
        <w:t>2</w:t>
      </w:r>
      <w:r w:rsidRPr="00E22D2B">
        <w:rPr>
          <w:rFonts w:ascii="Trebuchet MS" w:hAnsi="Trebuchet MS" w:cs="Trebuchet MS"/>
          <w:color w:val="000000"/>
          <w:sz w:val="21"/>
          <w:szCs w:val="21"/>
        </w:rPr>
        <w:t xml:space="preserve">, ce secteur représente </w:t>
      </w:r>
      <w:r w:rsidRPr="00E22D2B">
        <w:rPr>
          <w:rFonts w:ascii="Trebuchet MS" w:hAnsi="Trebuchet MS" w:cs="Trebuchet MS"/>
          <w:b/>
          <w:bCs/>
          <w:color w:val="000000"/>
          <w:sz w:val="21"/>
          <w:szCs w:val="21"/>
        </w:rPr>
        <w:t>20% du Bilan Carbone</w:t>
      </w:r>
      <w:r w:rsidRPr="00E22D2B">
        <w:rPr>
          <w:rFonts w:ascii="Trebuchet MS" w:hAnsi="Trebuchet MS" w:cs="Trebuchet MS"/>
          <w:b/>
          <w:bCs/>
          <w:color w:val="000000"/>
          <w:sz w:val="21"/>
          <w:szCs w:val="21"/>
          <w:vertAlign w:val="superscript"/>
        </w:rPr>
        <w:t>®</w:t>
      </w:r>
      <w:r w:rsidRPr="00E22D2B">
        <w:rPr>
          <w:rFonts w:ascii="Trebuchet MS" w:hAnsi="Trebuchet MS" w:cs="Trebuchet MS"/>
          <w:b/>
          <w:bCs/>
          <w:color w:val="000000"/>
          <w:sz w:val="21"/>
          <w:szCs w:val="21"/>
        </w:rPr>
        <w:t xml:space="preserve"> territorial.</w:t>
      </w:r>
    </w:p>
    <w:p w:rsidR="006B5FE7" w:rsidRPr="00E22D2B" w:rsidRDefault="006B5FE7" w:rsidP="00CA3198">
      <w:pPr>
        <w:jc w:val="both"/>
        <w:rPr>
          <w:rFonts w:ascii="Trebuchet MS" w:hAnsi="Trebuchet MS" w:cs="Trebuchet MS"/>
          <w:sz w:val="21"/>
          <w:szCs w:val="21"/>
        </w:rPr>
      </w:pPr>
      <w:r w:rsidRPr="00E22D2B">
        <w:rPr>
          <w:rFonts w:ascii="Trebuchet MS" w:hAnsi="Trebuchet MS" w:cs="Trebuchet MS"/>
          <w:sz w:val="21"/>
          <w:szCs w:val="21"/>
        </w:rPr>
        <w:t xml:space="preserve">Le département abrite </w:t>
      </w:r>
      <w:r w:rsidRPr="00E22D2B">
        <w:rPr>
          <w:rFonts w:ascii="Trebuchet MS" w:hAnsi="Trebuchet MS" w:cs="Trebuchet MS"/>
          <w:b/>
          <w:bCs/>
          <w:color w:val="F99B26"/>
          <w:sz w:val="21"/>
          <w:szCs w:val="21"/>
        </w:rPr>
        <w:t>273 500 logements</w:t>
      </w:r>
      <w:r w:rsidRPr="00E22D2B">
        <w:rPr>
          <w:rStyle w:val="FootnoteReference"/>
          <w:rFonts w:ascii="Trebuchet MS" w:hAnsi="Trebuchet MS" w:cs="Trebuchet MS"/>
          <w:sz w:val="21"/>
          <w:szCs w:val="21"/>
        </w:rPr>
        <w:footnoteReference w:id="5"/>
      </w:r>
      <w:r w:rsidRPr="00E22D2B">
        <w:rPr>
          <w:rFonts w:ascii="Trebuchet MS" w:hAnsi="Trebuchet MS" w:cs="Trebuchet MS"/>
          <w:sz w:val="21"/>
          <w:szCs w:val="21"/>
        </w:rPr>
        <w:t>, dont 230 241 résidences principales et plus de 65% de maisons. Les autres logements sont des résidences secondaires (qui représentent 7,3% du parc) et des logements vacants (8,5%). Néanmoins, il est vrai que le levier d’action concernant ces dernières catégories de résidences est moindre.</w:t>
      </w:r>
    </w:p>
    <w:p w:rsidR="006B5FE7" w:rsidRPr="00E22D2B" w:rsidRDefault="006B5FE7" w:rsidP="00CA3198">
      <w:pPr>
        <w:pStyle w:val="BodyText"/>
        <w:rPr>
          <w:color w:val="000000"/>
        </w:rPr>
      </w:pPr>
      <w:r>
        <w:rPr>
          <w:noProof/>
        </w:rPr>
        <w:pict>
          <v:shape id="Image 492" o:spid="_x0000_s1056" type="#_x0000_t75" style="position:absolute;left:0;text-align:left;margin-left:272.65pt;margin-top:37.7pt;width:183.75pt;height:153pt;z-index:-251660288;visibility:visible">
            <v:imagedata r:id="rId10" o:title=""/>
            <w10:wrap type="square"/>
          </v:shape>
        </w:pict>
      </w:r>
      <w:r w:rsidRPr="00E22D2B">
        <w:rPr>
          <w:color w:val="000000"/>
        </w:rPr>
        <w:t xml:space="preserve">Le parc de logements du </w:t>
      </w:r>
      <w:r w:rsidRPr="00E22D2B">
        <w:rPr>
          <w:b/>
          <w:bCs/>
          <w:sz w:val="24"/>
          <w:szCs w:val="24"/>
        </w:rPr>
        <w:t>territoire</w:t>
      </w:r>
      <w:r w:rsidRPr="00E22D2B">
        <w:rPr>
          <w:color w:val="000000"/>
        </w:rPr>
        <w:t xml:space="preserve"> est relativement </w:t>
      </w:r>
      <w:r w:rsidRPr="00E22D2B">
        <w:rPr>
          <w:b/>
          <w:bCs/>
          <w:color w:val="000000"/>
        </w:rPr>
        <w:t>ancien</w:t>
      </w:r>
      <w:r w:rsidRPr="00E22D2B">
        <w:rPr>
          <w:color w:val="000000"/>
        </w:rPr>
        <w:t xml:space="preserve">. En effet, plus de </w:t>
      </w:r>
      <w:r w:rsidRPr="00E22D2B">
        <w:rPr>
          <w:b/>
          <w:bCs/>
          <w:color w:val="000000"/>
        </w:rPr>
        <w:t>122 600 logements</w:t>
      </w:r>
      <w:r w:rsidRPr="00E22D2B">
        <w:rPr>
          <w:rStyle w:val="FootnoteReference"/>
          <w:rFonts w:cs="Trebuchet MS"/>
          <w:color w:val="000000"/>
        </w:rPr>
        <w:footnoteReference w:id="6"/>
      </w:r>
      <w:r w:rsidRPr="00E22D2B">
        <w:rPr>
          <w:color w:val="000000"/>
        </w:rPr>
        <w:t xml:space="preserve"> ont été construits avant 1975 c'est-à-dire avant la première réglementation thermique : cela représente près de </w:t>
      </w:r>
      <w:r w:rsidRPr="00E22D2B">
        <w:rPr>
          <w:b/>
          <w:bCs/>
        </w:rPr>
        <w:t>53% des résidences principales</w:t>
      </w:r>
      <w:r w:rsidRPr="00E22D2B">
        <w:rPr>
          <w:color w:val="000000"/>
        </w:rPr>
        <w:t xml:space="preserve">. </w:t>
      </w:r>
    </w:p>
    <w:p w:rsidR="006B5FE7" w:rsidRPr="00E22D2B" w:rsidRDefault="006B5FE7" w:rsidP="00CA3198">
      <w:pPr>
        <w:pStyle w:val="BodyText"/>
      </w:pPr>
      <w:r w:rsidRPr="00E22D2B">
        <w:t xml:space="preserve">Les </w:t>
      </w:r>
      <w:r w:rsidRPr="00E22D2B">
        <w:rPr>
          <w:b/>
          <w:bCs/>
          <w:color w:val="2DA9E1"/>
        </w:rPr>
        <w:t>énergies fossiles</w:t>
      </w:r>
      <w:r w:rsidRPr="00E22D2B">
        <w:t xml:space="preserve"> (gaz de ville, GPL, fioul et essence) représentent </w:t>
      </w:r>
      <w:r w:rsidRPr="00E22D2B">
        <w:rPr>
          <w:b/>
          <w:bCs/>
          <w:color w:val="2DA9E1"/>
        </w:rPr>
        <w:t>24% des consommations</w:t>
      </w:r>
      <w:r w:rsidRPr="00E22D2B">
        <w:t xml:space="preserve">, </w:t>
      </w:r>
      <w:r w:rsidRPr="00E22D2B">
        <w:rPr>
          <w:color w:val="000000"/>
        </w:rPr>
        <w:t>comme</w:t>
      </w:r>
      <w:r w:rsidRPr="00E22D2B">
        <w:t xml:space="preserve"> l’illustre le graphique ci-contre.</w:t>
      </w:r>
    </w:p>
    <w:p w:rsidR="006B5FE7" w:rsidRPr="00E22D2B" w:rsidRDefault="006B5FE7" w:rsidP="00CA3198">
      <w:pPr>
        <w:pStyle w:val="BodyText"/>
      </w:pPr>
      <w:r w:rsidRPr="00E22D2B">
        <w:t xml:space="preserve">Au contraire, c’est </w:t>
      </w:r>
      <w:r w:rsidRPr="00E22D2B">
        <w:rPr>
          <w:color w:val="000000"/>
        </w:rPr>
        <w:t>l’énergie</w:t>
      </w:r>
      <w:r w:rsidRPr="00E22D2B">
        <w:t xml:space="preserve"> électrique qui apparait largement majoritaire, avec 68% </w:t>
      </w:r>
      <w:r w:rsidRPr="00E22D2B">
        <w:rPr>
          <w:b/>
          <w:bCs/>
        </w:rPr>
        <w:t>des consommations énergétiques</w:t>
      </w:r>
      <w:r w:rsidRPr="00E22D2B">
        <w:t xml:space="preserve"> totales des logements vauclusiens. Ce fait s’explique par la présence de barrages hydrauliques d’envergure sur le territoire vauclusien favorisant, en partie, l’usage électrique au sein du parc résidentiel.</w:t>
      </w:r>
    </w:p>
    <w:p w:rsidR="006B5FE7" w:rsidRPr="00E22D2B" w:rsidRDefault="006B5FE7" w:rsidP="00CA3198">
      <w:pPr>
        <w:pStyle w:val="BodyText"/>
      </w:pPr>
      <w:r w:rsidRPr="00E22D2B">
        <w:t xml:space="preserve">Le bois-énergie représente quant à lui </w:t>
      </w:r>
      <w:r w:rsidRPr="00E22D2B">
        <w:rPr>
          <w:b/>
          <w:bCs/>
        </w:rPr>
        <w:t>8% des consommations énergétiques</w:t>
      </w:r>
      <w:r w:rsidRPr="00E22D2B">
        <w:t xml:space="preserve"> des résidences. La région PACA, à travers son Schéma Région Climat Air Energie (SRCAE), prévoit une augmentation du nombre de logements chauffés au bois de près de 4 500 par an jusqu’en 2020.</w:t>
      </w:r>
    </w:p>
    <w:p w:rsidR="006B5FE7" w:rsidRPr="00E22D2B" w:rsidRDefault="006B5FE7" w:rsidP="00CA3198">
      <w:pPr>
        <w:pStyle w:val="BodyText"/>
      </w:pPr>
      <w:r w:rsidRPr="00E22D2B">
        <w:t xml:space="preserve">Les niveaux de consommations des différentes énergies sont </w:t>
      </w:r>
      <w:r w:rsidRPr="00E22D2B">
        <w:rPr>
          <w:b/>
          <w:bCs/>
          <w:color w:val="F99B26"/>
        </w:rPr>
        <w:t>à mettre en parallèle avec les niveaux d’émissions</w:t>
      </w:r>
      <w:r w:rsidRPr="00E22D2B">
        <w:t xml:space="preserve"> de GES associés. La part de l’électricité perd exactement 10 points, avec 58% des émissions. Ce fait s’explique par le contexte français et l’utilisation de l’énergie hydraulique et nucléaire pour la production d’électricité, énergies faiblement émettrices.</w:t>
      </w:r>
    </w:p>
    <w:p w:rsidR="006B5FE7" w:rsidRPr="00E22D2B" w:rsidRDefault="006B5FE7" w:rsidP="00CA3198">
      <w:pPr>
        <w:pStyle w:val="BodyText"/>
        <w:rPr>
          <w:b/>
          <w:bCs/>
        </w:rPr>
      </w:pPr>
      <w:r w:rsidRPr="00E22D2B">
        <w:t xml:space="preserve">Au contraire, on note que la part du </w:t>
      </w:r>
      <w:r w:rsidRPr="00E22D2B">
        <w:rPr>
          <w:b/>
          <w:bCs/>
          <w:color w:val="662D91"/>
        </w:rPr>
        <w:t>gaz naturel</w:t>
      </w:r>
      <w:r w:rsidRPr="00E22D2B">
        <w:t xml:space="preserve"> (18%) et surtout du </w:t>
      </w:r>
      <w:r w:rsidRPr="00E22D2B">
        <w:rPr>
          <w:b/>
          <w:bCs/>
          <w:color w:val="662D91"/>
        </w:rPr>
        <w:t>fioul</w:t>
      </w:r>
      <w:r w:rsidRPr="00E22D2B">
        <w:t xml:space="preserve"> (22%) augmente de manière très significative : ces deux sources d’énergie sont en effet </w:t>
      </w:r>
      <w:r w:rsidRPr="00E22D2B">
        <w:rPr>
          <w:b/>
          <w:bCs/>
          <w:color w:val="662D91"/>
        </w:rPr>
        <w:t>grandement émettrices de GES</w:t>
      </w:r>
      <w:r w:rsidRPr="00E22D2B">
        <w:t>. De plus, la combustion de ces énergies fossiles favorise le dégagement de polluants atmosphériques (PM, CO, NOx, etc.), engendrant des risques sanitaires importants du fait d’une exposition prolongée de la population à de fortes concentrations (risques cardio-vasculaires, cancers du poumon, allergies, etc.).</w:t>
      </w:r>
    </w:p>
    <w:p w:rsidR="006B5FE7" w:rsidRPr="00E22D2B" w:rsidRDefault="006B5FE7" w:rsidP="00CA3198">
      <w:pPr>
        <w:pStyle w:val="BodyText"/>
      </w:pPr>
      <w:r w:rsidRPr="00E22D2B">
        <w:t>Enfin on note que, si les énergies renouvelables (ENR : bois-énergie, solaire thermique et chauffage urbain) représentent 8,5% des consommations énergétiques,</w:t>
      </w:r>
      <w:r w:rsidRPr="00E22D2B">
        <w:rPr>
          <w:b/>
          <w:bCs/>
          <w:color w:val="B8D436"/>
        </w:rPr>
        <w:t xml:space="preserve"> </w:t>
      </w:r>
      <w:r w:rsidRPr="00E22D2B">
        <w:rPr>
          <w:b/>
          <w:bCs/>
        </w:rPr>
        <w:t>elles n’engendrent que 0,36% des émissions de GES</w:t>
      </w:r>
      <w:r w:rsidRPr="00E22D2B">
        <w:t xml:space="preserve"> liées au parc résidentiel.</w:t>
      </w:r>
    </w:p>
    <w:p w:rsidR="006B5FE7" w:rsidRPr="00E22D2B" w:rsidRDefault="006B5FE7" w:rsidP="00CA3198">
      <w:pPr>
        <w:pStyle w:val="BodyText"/>
      </w:pPr>
    </w:p>
    <w:p w:rsidR="006B5FE7" w:rsidRPr="00E22D2B" w:rsidRDefault="006B5FE7" w:rsidP="00CA3198">
      <w:pPr>
        <w:pStyle w:val="BodyText"/>
      </w:pPr>
      <w:r>
        <w:rPr>
          <w:noProof/>
        </w:rPr>
        <w:pict>
          <v:shape id="Image 494" o:spid="_x0000_s1057" type="#_x0000_t75" style="position:absolute;left:0;text-align:left;margin-left:-16.1pt;margin-top:1.3pt;width:211.1pt;height:160.5pt;z-index:251657216;visibility:visible">
            <v:imagedata r:id="rId11" o:title=""/>
            <w10:wrap type="square"/>
          </v:shape>
        </w:pict>
      </w:r>
      <w:r w:rsidRPr="00E22D2B">
        <w:t>Les données récoltées ont permis d’identifier le motif d’utilisation des différentes sources énergétiques. Il est en effet pertinent de regarder les besoins énergétiques, pour y adosser des sources énergétiques adaptées. On sait par exemple que l’électricité est une énergie assez peu adaptée au chauffage, alors qu’elle est majoritaire en Vaucluse.</w:t>
      </w:r>
    </w:p>
    <w:p w:rsidR="006B5FE7" w:rsidRPr="00E22D2B" w:rsidRDefault="006B5FE7" w:rsidP="00CA3198">
      <w:pPr>
        <w:pStyle w:val="BodyText"/>
      </w:pPr>
      <w:r w:rsidRPr="00E22D2B">
        <w:t>Le graphique ci-contre nous montre que les principales émissions sont associées aux consommations énergétiques liées au</w:t>
      </w:r>
      <w:r w:rsidRPr="00E22D2B">
        <w:rPr>
          <w:b/>
          <w:bCs/>
        </w:rPr>
        <w:t xml:space="preserve"> </w:t>
      </w:r>
      <w:r w:rsidRPr="00E22D2B">
        <w:rPr>
          <w:b/>
          <w:bCs/>
          <w:color w:val="2DA9E1"/>
        </w:rPr>
        <w:t>chauffage des résidences</w:t>
      </w:r>
      <w:r w:rsidRPr="00E22D2B">
        <w:rPr>
          <w:color w:val="2DA9E1"/>
        </w:rPr>
        <w:t xml:space="preserve"> </w:t>
      </w:r>
      <w:r w:rsidRPr="00E22D2B">
        <w:t xml:space="preserve">(72% des émissions). Cela semble logique puisque l’utilisation énergétique pour assurer les besoins en chauffage des résidences représente 55% de l’énergie consommée. Toutefois, il existe un écart important entre ces deux proportions, s’expliquant notamment par une utilisation des énergies fossiles dans le cas du chauffage. En effet, </w:t>
      </w:r>
      <w:r w:rsidRPr="00E22D2B">
        <w:rPr>
          <w:b/>
          <w:bCs/>
          <w:color w:val="2DA9E1"/>
        </w:rPr>
        <w:t>le chauffage est produit à 35% par la combustion d’énergies fossiles</w:t>
      </w:r>
      <w:r w:rsidRPr="00E22D2B">
        <w:t xml:space="preserve">, contre 26% pour la production d’eau chaude sanitaire (ECS). </w:t>
      </w:r>
    </w:p>
    <w:p w:rsidR="006B5FE7" w:rsidRPr="00E22D2B" w:rsidRDefault="006B5FE7" w:rsidP="00CA3198">
      <w:pPr>
        <w:pStyle w:val="BodyText"/>
      </w:pPr>
      <w:r w:rsidRPr="00E22D2B">
        <w:t xml:space="preserve">Globalement, ce sont près de </w:t>
      </w:r>
      <w:r w:rsidRPr="00E22D2B">
        <w:rPr>
          <w:b/>
          <w:bCs/>
          <w:color w:val="662D91"/>
        </w:rPr>
        <w:t>753 300 t. éq. CO</w:t>
      </w:r>
      <w:r w:rsidRPr="00E22D2B">
        <w:rPr>
          <w:b/>
          <w:bCs/>
          <w:color w:val="662D91"/>
          <w:vertAlign w:val="subscript"/>
        </w:rPr>
        <w:t>2</w:t>
      </w:r>
      <w:r w:rsidRPr="00E22D2B">
        <w:rPr>
          <w:b/>
          <w:bCs/>
          <w:color w:val="662D91"/>
        </w:rPr>
        <w:t xml:space="preserve"> qui </w:t>
      </w:r>
      <w:r w:rsidRPr="00E22D2B">
        <w:t xml:space="preserve">sont donc émises pour le chauffage des logements vauclusiens (hors production d’ECS). Ces totaux sont en partie limités par l’utilisation majoritaire de l’électricité comme source d’énergie. </w:t>
      </w:r>
    </w:p>
    <w:p w:rsidR="006B5FE7" w:rsidRPr="00E22D2B" w:rsidRDefault="006B5FE7" w:rsidP="00CA3198">
      <w:pPr>
        <w:pStyle w:val="BodyText"/>
      </w:pPr>
    </w:p>
    <w:p w:rsidR="006B5FE7" w:rsidRPr="00E22D2B" w:rsidRDefault="006B5FE7" w:rsidP="00CA3198">
      <w:pPr>
        <w:jc w:val="both"/>
        <w:rPr>
          <w:rFonts w:ascii="Trebuchet MS" w:hAnsi="Trebuchet MS" w:cs="Trebuchet MS"/>
          <w:b/>
          <w:bCs/>
          <w:i/>
          <w:iCs/>
          <w:sz w:val="21"/>
          <w:szCs w:val="21"/>
        </w:rPr>
      </w:pPr>
      <w:r w:rsidRPr="00E22D2B">
        <w:rPr>
          <w:rFonts w:ascii="Trebuchet MS" w:hAnsi="Trebuchet MS" w:cs="Trebuchet MS"/>
          <w:b/>
          <w:bCs/>
          <w:i/>
          <w:iCs/>
          <w:sz w:val="21"/>
          <w:szCs w:val="21"/>
        </w:rPr>
        <w:t>Consommation énergétique du secteur tertiaire</w:t>
      </w:r>
    </w:p>
    <w:p w:rsidR="006B5FE7" w:rsidRPr="00E22D2B" w:rsidRDefault="006B5FE7" w:rsidP="00CA3198">
      <w:pPr>
        <w:jc w:val="both"/>
        <w:rPr>
          <w:rFonts w:ascii="Trebuchet MS" w:hAnsi="Trebuchet MS" w:cs="Trebuchet MS"/>
          <w:sz w:val="21"/>
          <w:szCs w:val="21"/>
        </w:rPr>
      </w:pPr>
      <w:r w:rsidRPr="00E22D2B">
        <w:rPr>
          <w:rFonts w:ascii="Trebuchet MS" w:hAnsi="Trebuchet MS" w:cs="Trebuchet MS"/>
          <w:sz w:val="21"/>
          <w:szCs w:val="21"/>
        </w:rPr>
        <w:t xml:space="preserve">Les émissions des activités tertiaires représentent </w:t>
      </w:r>
      <w:r w:rsidRPr="00E22D2B">
        <w:rPr>
          <w:rFonts w:ascii="Trebuchet MS" w:hAnsi="Trebuchet MS" w:cs="Trebuchet MS"/>
          <w:b/>
          <w:bCs/>
          <w:sz w:val="21"/>
          <w:szCs w:val="21"/>
        </w:rPr>
        <w:t>8% du Bilan Carbone</w:t>
      </w:r>
      <w:r w:rsidRPr="00E22D2B">
        <w:rPr>
          <w:rFonts w:ascii="Trebuchet MS" w:hAnsi="Trebuchet MS" w:cs="Trebuchet MS"/>
          <w:b/>
          <w:bCs/>
          <w:sz w:val="21"/>
          <w:szCs w:val="21"/>
          <w:vertAlign w:val="superscript"/>
        </w:rPr>
        <w:t>®</w:t>
      </w:r>
      <w:r w:rsidRPr="00E22D2B">
        <w:rPr>
          <w:rFonts w:ascii="Trebuchet MS" w:hAnsi="Trebuchet MS" w:cs="Trebuchet MS"/>
          <w:b/>
          <w:bCs/>
          <w:sz w:val="21"/>
          <w:szCs w:val="21"/>
        </w:rPr>
        <w:t xml:space="preserve"> territorial, soit </w:t>
      </w:r>
      <w:r w:rsidRPr="00E22D2B">
        <w:rPr>
          <w:rFonts w:ascii="Trebuchet MS" w:hAnsi="Trebuchet MS" w:cs="Trebuchet MS"/>
          <w:b/>
          <w:bCs/>
          <w:color w:val="F99B26"/>
          <w:sz w:val="21"/>
          <w:szCs w:val="21"/>
        </w:rPr>
        <w:t>384 520 tonnes éq. CO</w:t>
      </w:r>
      <w:r w:rsidRPr="00E22D2B">
        <w:rPr>
          <w:rFonts w:ascii="Trebuchet MS" w:hAnsi="Trebuchet MS" w:cs="Trebuchet MS"/>
          <w:b/>
          <w:bCs/>
          <w:color w:val="F99B26"/>
          <w:sz w:val="21"/>
          <w:szCs w:val="21"/>
          <w:vertAlign w:val="subscript"/>
        </w:rPr>
        <w:t>2</w:t>
      </w:r>
      <w:r w:rsidRPr="00E22D2B">
        <w:rPr>
          <w:rFonts w:ascii="Trebuchet MS" w:hAnsi="Trebuchet MS" w:cs="Trebuchet MS"/>
          <w:color w:val="F99B26"/>
          <w:sz w:val="21"/>
          <w:szCs w:val="21"/>
        </w:rPr>
        <w:t>.</w:t>
      </w:r>
      <w:r w:rsidRPr="00E22D2B">
        <w:rPr>
          <w:rFonts w:ascii="Trebuchet MS" w:hAnsi="Trebuchet MS" w:cs="Trebuchet MS"/>
          <w:sz w:val="21"/>
          <w:szCs w:val="21"/>
        </w:rPr>
        <w:t xml:space="preserve"> Ces activités tertiaires prennent en compte des structures administratives, des structures touristiques (hébergements hôteliers, auberges, etc.), des équipements sportifs, des structures d’enseignement, des commerces et bureaux et des établissements de santé.</w:t>
      </w:r>
    </w:p>
    <w:p w:rsidR="006B5FE7" w:rsidRPr="00E22D2B" w:rsidRDefault="006B5FE7" w:rsidP="00CA3198">
      <w:pPr>
        <w:pStyle w:val="BodyText"/>
      </w:pPr>
      <w:r w:rsidRPr="00E22D2B">
        <w:t>Les activités tertiaires utilisent très majoritairement l’électricité pour leur fonctionnement (82%). Ce fait entre en cohérence avec le mix énergétique du parc résidentiel du département. Par ailleurs, les énergies renouvelables ne présentent pas un poids important dans le mix énergétique du secteur (moins de 1%).</w:t>
      </w:r>
    </w:p>
    <w:p w:rsidR="006B5FE7" w:rsidRPr="00E22D2B" w:rsidRDefault="006B5FE7" w:rsidP="00CA3198">
      <w:pPr>
        <w:pStyle w:val="BodyText"/>
      </w:pPr>
      <w:r w:rsidRPr="00E22D2B">
        <w:t xml:space="preserve">Tout comme pour le secteur résidentiel, ce sont </w:t>
      </w:r>
      <w:r w:rsidRPr="00E22D2B">
        <w:rPr>
          <w:b/>
          <w:bCs/>
          <w:color w:val="662D91"/>
        </w:rPr>
        <w:t>les énergies fossiles qui se distinguent par la forte capacité d’émission de GES de leur combustion, et notamment le fioul</w:t>
      </w:r>
      <w:r w:rsidRPr="00E22D2B">
        <w:t xml:space="preserve"> : ainsi, alors qu’il ne représente que 6% des consommations énergétiques, le fioul est responsable de plus de </w:t>
      </w:r>
      <w:r w:rsidRPr="00E22D2B">
        <w:rPr>
          <w:b/>
          <w:bCs/>
        </w:rPr>
        <w:t>20% des émissions du secteur </w:t>
      </w:r>
      <w:r w:rsidRPr="00E22D2B">
        <w:t>! Cela souligne l’importance d’agir pour réduire les consommations énergétiques de cette source.</w:t>
      </w:r>
    </w:p>
    <w:p w:rsidR="006B5FE7" w:rsidRPr="00E22D2B" w:rsidRDefault="006B5FE7" w:rsidP="00CA3198">
      <w:pPr>
        <w:pStyle w:val="BodyText"/>
      </w:pPr>
      <w:r w:rsidRPr="00E22D2B">
        <w:t xml:space="preserve">Les principales émissions sont associées </w:t>
      </w:r>
      <w:r w:rsidRPr="00E22D2B">
        <w:rPr>
          <w:b/>
          <w:bCs/>
        </w:rPr>
        <w:t>au chauffage des locaux</w:t>
      </w:r>
      <w:r w:rsidRPr="00E22D2B">
        <w:t xml:space="preserve"> (48% des émissions). Ce fait s’explique par une </w:t>
      </w:r>
      <w:r w:rsidRPr="00E22D2B">
        <w:rPr>
          <w:b/>
          <w:bCs/>
        </w:rPr>
        <w:t>consommation énergétique importante</w:t>
      </w:r>
      <w:r w:rsidRPr="00E22D2B">
        <w:t xml:space="preserve"> des locaux tertiaires pour assurer les besoins en chauffage : plus de </w:t>
      </w:r>
      <w:r w:rsidRPr="00E22D2B">
        <w:rPr>
          <w:b/>
          <w:bCs/>
          <w:color w:val="EC008C"/>
        </w:rPr>
        <w:t>1 116 GWh</w:t>
      </w:r>
      <w:r w:rsidRPr="00E22D2B">
        <w:t xml:space="preserve"> sont consommés, soit </w:t>
      </w:r>
      <w:r w:rsidRPr="00E22D2B">
        <w:rPr>
          <w:b/>
          <w:bCs/>
        </w:rPr>
        <w:t>30% des consommations énergétiques</w:t>
      </w:r>
      <w:r w:rsidRPr="00E22D2B">
        <w:t xml:space="preserve"> totales. De plus, pour assurer les besoins en chauffage, les activités tertiaires se tournent à </w:t>
      </w:r>
      <w:r w:rsidRPr="00E22D2B">
        <w:rPr>
          <w:b/>
          <w:bCs/>
          <w:color w:val="EC008C"/>
        </w:rPr>
        <w:t>48% vers les énergies fossiles</w:t>
      </w:r>
      <w:r w:rsidRPr="00E22D2B">
        <w:t xml:space="preserve">, une part bien plus importante que dans le secteur résidentiel. </w:t>
      </w:r>
    </w:p>
    <w:p w:rsidR="006B5FE7" w:rsidRPr="00E22D2B" w:rsidRDefault="006B5FE7" w:rsidP="00CA3198">
      <w:pPr>
        <w:pStyle w:val="BodyText"/>
      </w:pPr>
      <w:r>
        <w:rPr>
          <w:noProof/>
        </w:rPr>
        <w:pict>
          <v:shape id="Image 505" o:spid="_x0000_s1058" type="#_x0000_t75" style="position:absolute;left:0;text-align:left;margin-left:-24.4pt;margin-top:2.5pt;width:231.75pt;height:185.25pt;z-index:251658240;visibility:visible">
            <v:imagedata r:id="rId12" o:title="" cropbottom="9703f" cropright="1162f"/>
            <w10:wrap type="square"/>
          </v:shape>
        </w:pict>
      </w:r>
      <w:r w:rsidRPr="00E22D2B">
        <w:t>Là aussi, des réflexions devront donc être menées quant à la rénovation des locaux tertiaires et la substitution des énergies fossiles par des énergies plus sobres d’un point de vue carbone.</w:t>
      </w:r>
    </w:p>
    <w:p w:rsidR="006B5FE7" w:rsidRPr="00E22D2B" w:rsidRDefault="006B5FE7" w:rsidP="00CA3198">
      <w:pPr>
        <w:pStyle w:val="BodyText"/>
      </w:pPr>
      <w:r w:rsidRPr="00E22D2B">
        <w:t xml:space="preserve">La production d’Eau Chaude Sanitaire est responsable de 8% des émissions des activités tertiaires, soit </w:t>
      </w:r>
      <w:r w:rsidRPr="00E22D2B">
        <w:rPr>
          <w:b/>
          <w:bCs/>
          <w:color w:val="EC008C"/>
        </w:rPr>
        <w:t>29 850 tonnes éq. CO</w:t>
      </w:r>
      <w:r w:rsidRPr="00E22D2B">
        <w:rPr>
          <w:b/>
          <w:bCs/>
          <w:color w:val="EC008C"/>
          <w:vertAlign w:val="subscript"/>
        </w:rPr>
        <w:t>2</w:t>
      </w:r>
      <w:r w:rsidRPr="00E22D2B">
        <w:t>. Comme dans le cas du chauffage, ce résultat s’explique par une utilisation importante d’énergies fossiles pour assurer la production d’ECS, même si celle-ci est moindre (29%).</w:t>
      </w:r>
    </w:p>
    <w:p w:rsidR="006B5FE7" w:rsidRPr="00E22D2B" w:rsidRDefault="006B5FE7" w:rsidP="00CA3198">
      <w:pPr>
        <w:pStyle w:val="BodyText"/>
      </w:pPr>
      <w:r w:rsidRPr="00E22D2B">
        <w:t xml:space="preserve">Les consommations électriques spécifiques représentent 25% des émissions soit </w:t>
      </w:r>
      <w:r w:rsidRPr="00E22D2B">
        <w:rPr>
          <w:b/>
          <w:bCs/>
          <w:color w:val="EC008C"/>
        </w:rPr>
        <w:t>91 200 tonnes éq. CO</w:t>
      </w:r>
      <w:r w:rsidRPr="00E22D2B">
        <w:rPr>
          <w:b/>
          <w:bCs/>
          <w:color w:val="EC008C"/>
          <w:vertAlign w:val="subscript"/>
        </w:rPr>
        <w:t>2</w:t>
      </w:r>
      <w:r w:rsidRPr="00E22D2B">
        <w:rPr>
          <w:b/>
          <w:bCs/>
          <w:color w:val="EC008C"/>
        </w:rPr>
        <w:t xml:space="preserve"> environ</w:t>
      </w:r>
      <w:r w:rsidRPr="00E22D2B">
        <w:rPr>
          <w:b/>
          <w:bCs/>
        </w:rPr>
        <w:t>.</w:t>
      </w:r>
      <w:r w:rsidRPr="00E22D2B">
        <w:t xml:space="preserve"> Ces activités présentent des consommations électriques spécifiques importantes : </w:t>
      </w:r>
      <w:r w:rsidRPr="00E22D2B">
        <w:rPr>
          <w:b/>
          <w:bCs/>
        </w:rPr>
        <w:t>40% de la consommation énergétique</w:t>
      </w:r>
      <w:r w:rsidRPr="00E22D2B">
        <w:t xml:space="preserve"> du secteur tertiaire est associée à l’électricité spécifique, soit </w:t>
      </w:r>
      <w:r w:rsidRPr="00E22D2B">
        <w:rPr>
          <w:b/>
          <w:bCs/>
        </w:rPr>
        <w:t>1 519 GWh</w:t>
      </w:r>
      <w:r w:rsidRPr="00E22D2B">
        <w:t> ! Ce fait s’explique par des besoins électriques spécifiques pour ce secteur (éclairage, postes informatiques, etc.).</w:t>
      </w:r>
    </w:p>
    <w:p w:rsidR="006B5FE7" w:rsidRPr="00E22D2B" w:rsidRDefault="006B5FE7" w:rsidP="00CA3198">
      <w:pPr>
        <w:jc w:val="both"/>
        <w:rPr>
          <w:rFonts w:ascii="Trebuchet MS" w:hAnsi="Trebuchet MS" w:cs="Trebuchet MS"/>
          <w:sz w:val="21"/>
          <w:szCs w:val="21"/>
        </w:rPr>
      </w:pPr>
    </w:p>
    <w:p w:rsidR="006B5FE7" w:rsidRPr="00E22D2B" w:rsidRDefault="006B5FE7" w:rsidP="00CA3198">
      <w:pPr>
        <w:jc w:val="both"/>
        <w:rPr>
          <w:rFonts w:ascii="Trebuchet MS" w:hAnsi="Trebuchet MS" w:cs="Trebuchet MS"/>
          <w:sz w:val="21"/>
          <w:szCs w:val="21"/>
        </w:rPr>
      </w:pPr>
    </w:p>
    <w:p w:rsidR="006B5FE7" w:rsidRPr="00E22D2B" w:rsidRDefault="006B5FE7" w:rsidP="00CA3198">
      <w:pPr>
        <w:jc w:val="both"/>
        <w:rPr>
          <w:rFonts w:ascii="Trebuchet MS" w:hAnsi="Trebuchet MS" w:cs="Trebuchet MS"/>
          <w:sz w:val="21"/>
          <w:szCs w:val="21"/>
        </w:rPr>
      </w:pPr>
    </w:p>
    <w:p w:rsidR="006B5FE7" w:rsidRPr="00E22D2B" w:rsidRDefault="006B5FE7" w:rsidP="00CA3198">
      <w:pPr>
        <w:keepNext/>
        <w:jc w:val="both"/>
        <w:rPr>
          <w:rFonts w:ascii="Trebuchet MS" w:hAnsi="Trebuchet MS" w:cs="Trebuchet MS"/>
          <w:b/>
          <w:bCs/>
          <w:color w:val="F99B26"/>
          <w:sz w:val="24"/>
          <w:szCs w:val="24"/>
        </w:rPr>
      </w:pPr>
      <w:r w:rsidRPr="00E22D2B">
        <w:rPr>
          <w:rFonts w:ascii="Trebuchet MS" w:hAnsi="Trebuchet MS" w:cs="Trebuchet MS"/>
          <w:b/>
          <w:bCs/>
          <w:color w:val="F99B26"/>
          <w:sz w:val="24"/>
          <w:szCs w:val="24"/>
        </w:rPr>
        <w:t>Focus sur les vulnérabilités du territoire</w:t>
      </w:r>
    </w:p>
    <w:p w:rsidR="006B5FE7" w:rsidRPr="00E22D2B" w:rsidRDefault="006B5FE7" w:rsidP="00CA3198">
      <w:pPr>
        <w:jc w:val="both"/>
        <w:rPr>
          <w:rFonts w:ascii="Trebuchet MS" w:hAnsi="Trebuchet MS" w:cs="Trebuchet MS"/>
          <w:b/>
          <w:bCs/>
          <w:i/>
          <w:iCs/>
          <w:sz w:val="21"/>
          <w:szCs w:val="21"/>
        </w:rPr>
      </w:pPr>
      <w:r w:rsidRPr="00E22D2B">
        <w:rPr>
          <w:rFonts w:ascii="Trebuchet MS" w:hAnsi="Trebuchet MS" w:cs="Trebuchet MS"/>
          <w:b/>
          <w:bCs/>
          <w:i/>
          <w:iCs/>
          <w:sz w:val="21"/>
          <w:szCs w:val="21"/>
        </w:rPr>
        <w:t>Les impacts du changement climatique</w:t>
      </w:r>
    </w:p>
    <w:p w:rsidR="006B5FE7" w:rsidRPr="00E22D2B" w:rsidRDefault="006B5FE7" w:rsidP="00133782">
      <w:pPr>
        <w:pStyle w:val="BodyText"/>
        <w:spacing w:beforeLines="60"/>
      </w:pPr>
      <w:r w:rsidRPr="00E22D2B">
        <w:t>Le territoire du Vaucluse sera marqué par une hausse des températures et une modification du rythme des précipitations. Ces modifications entraineront des impacts de différentes natures (inondations, sécheresse, canicules, etc.) et provoqueront des conséquences plus ou moins importantes sur les activités du territoire.</w:t>
      </w:r>
    </w:p>
    <w:p w:rsidR="006B5FE7" w:rsidRPr="00E22D2B" w:rsidRDefault="006B5FE7" w:rsidP="00133782">
      <w:pPr>
        <w:pStyle w:val="BodyText"/>
        <w:spacing w:beforeLines="60"/>
      </w:pPr>
      <w:r w:rsidRPr="00E22D2B">
        <w:t>Dans tous les cas, le changement climatique aura des répercussions économiques et sanitaires sur le territoire du Vaucluse. C’est pourquoi, il est nécessaire d’anticiper ces risques et d’adapter le territoire et leurs activités face au changement climatique.</w:t>
      </w:r>
    </w:p>
    <w:p w:rsidR="006B5FE7" w:rsidRPr="00E22D2B" w:rsidRDefault="006B5FE7" w:rsidP="00133782">
      <w:pPr>
        <w:pStyle w:val="BodyText"/>
        <w:spacing w:beforeLines="60"/>
      </w:pPr>
      <w:r w:rsidRPr="00E22D2B">
        <w:t xml:space="preserve">De nombreux évènements extrêmes sont déjà survenus sur le département du Vaucluse avec des impacts plus ou moins importants. D’après la base </w:t>
      </w:r>
      <w:r w:rsidRPr="00E22D2B">
        <w:rPr>
          <w:i/>
          <w:iCs/>
        </w:rPr>
        <w:t>Gaspar</w:t>
      </w:r>
      <w:r w:rsidRPr="00E22D2B">
        <w:rPr>
          <w:rStyle w:val="FootnoteReference"/>
          <w:rFonts w:cs="Trebuchet MS"/>
          <w:i/>
          <w:iCs/>
        </w:rPr>
        <w:footnoteReference w:id="7"/>
      </w:r>
      <w:r w:rsidRPr="00E22D2B">
        <w:t xml:space="preserve">, près de 950 arrêtés relatifs aux risques naturels ont été prononcés depuis 1982. </w:t>
      </w:r>
    </w:p>
    <w:p w:rsidR="006B5FE7" w:rsidRPr="00E22D2B" w:rsidRDefault="006B5FE7" w:rsidP="00133782">
      <w:pPr>
        <w:pStyle w:val="BodyText"/>
        <w:spacing w:beforeLines="60"/>
      </w:pPr>
      <w:r w:rsidRPr="00E22D2B">
        <w:t xml:space="preserve">Comme le montre l’évolution annuelle du nombre d’arrêtés dans le graphique ci-dessous, </w:t>
      </w:r>
      <w:r w:rsidRPr="00E22D2B">
        <w:rPr>
          <w:b/>
          <w:bCs/>
        </w:rPr>
        <w:t>75% des arrêtés prononcés par les communes sont imputables à des inondations et coulées de boues</w:t>
      </w:r>
      <w:r w:rsidRPr="00E22D2B">
        <w:t>, soit 705 arrêtés.</w:t>
      </w:r>
    </w:p>
    <w:p w:rsidR="006B5FE7" w:rsidRPr="00E22D2B" w:rsidRDefault="006B5FE7" w:rsidP="00133782">
      <w:pPr>
        <w:pStyle w:val="BodyText"/>
        <w:spacing w:beforeLines="60"/>
      </w:pPr>
      <w:r>
        <w:rPr>
          <w:noProof/>
        </w:rPr>
        <w:pict>
          <v:shape id="Image 388" o:spid="_x0000_s1059" type="#_x0000_t75" style="position:absolute;left:0;text-align:left;margin-left:5.25pt;margin-top:3pt;width:493.5pt;height:286.6pt;z-index:251659264;visibility:visible">
            <v:imagedata r:id="rId13" o:title="" cropleft="3949f"/>
            <w10:wrap type="square"/>
          </v:shape>
        </w:pict>
      </w:r>
      <w:r w:rsidRPr="00E22D2B">
        <w:t xml:space="preserve">Suivent, en termes d’occurrence, les risques naturels relatifs aux différents mouvements de terrains, avec près de 90 arrêtés. </w:t>
      </w:r>
    </w:p>
    <w:p w:rsidR="006B5FE7" w:rsidRPr="00E22D2B" w:rsidRDefault="006B5FE7" w:rsidP="00133782">
      <w:pPr>
        <w:pStyle w:val="BodyText"/>
        <w:spacing w:beforeLines="60"/>
        <w:rPr>
          <w:b/>
          <w:bCs/>
        </w:rPr>
      </w:pPr>
      <w:r w:rsidRPr="00E22D2B">
        <w:t xml:space="preserve">Certaines communes ont été plus marquées par ces évènements climatiques. En </w:t>
      </w:r>
      <w:r w:rsidRPr="00E22D2B">
        <w:rPr>
          <w:b/>
          <w:bCs/>
        </w:rPr>
        <w:t>effet, depuis 1982, 22 communes ont subi 10 arrêtés relatifs à ces risques naturels.</w:t>
      </w:r>
    </w:p>
    <w:p w:rsidR="006B5FE7" w:rsidRPr="00E22D2B" w:rsidRDefault="006B5FE7" w:rsidP="00133782">
      <w:pPr>
        <w:pStyle w:val="BodyText"/>
        <w:spacing w:beforeLines="60"/>
      </w:pPr>
      <w:r w:rsidRPr="00E22D2B">
        <w:rPr>
          <w:b/>
          <w:bCs/>
        </w:rPr>
        <w:t>Plus de 27% des arrêtés départementaux</w:t>
      </w:r>
      <w:r w:rsidRPr="00E22D2B">
        <w:t xml:space="preserve"> relatifs aux risques naturels ont été prononcés sur ces 22 communes. On note que sur ces territoires, les principaux risques recensés concernent les inondations avec 73% des arrêtés prononcés. Toutefois, contrairement à l’échelle départementale, le nombre d’arrêtés relatifs aux mouvements de terrains est plus important. En effet, d’après la base de données,</w:t>
      </w:r>
      <w:r w:rsidRPr="00E22D2B">
        <w:rPr>
          <w:b/>
          <w:bCs/>
        </w:rPr>
        <w:t xml:space="preserve"> près de 55% des arrêtés liés à ce risque naturel ont été prononcés sur ces 22 communes</w:t>
      </w:r>
      <w:r w:rsidRPr="00E22D2B">
        <w:t>.</w:t>
      </w:r>
    </w:p>
    <w:p w:rsidR="006B5FE7" w:rsidRPr="00E22D2B" w:rsidRDefault="006B5FE7" w:rsidP="00133782">
      <w:pPr>
        <w:pStyle w:val="BodyText"/>
        <w:spacing w:beforeLines="60"/>
      </w:pPr>
      <w:r w:rsidRPr="00E22D2B">
        <w:t xml:space="preserve">De plus, on note que les communes les plus touchées par les </w:t>
      </w:r>
      <w:r w:rsidRPr="00E22D2B">
        <w:rPr>
          <w:b/>
          <w:bCs/>
        </w:rPr>
        <w:t>risques naturels correspondent aux bassins de vie les plus importants</w:t>
      </w:r>
      <w:r w:rsidRPr="00E22D2B">
        <w:t xml:space="preserve"> du département : Avignon, Apt, Orange, Carpentras, etc.</w:t>
      </w:r>
    </w:p>
    <w:p w:rsidR="006B5FE7" w:rsidRPr="00E22D2B" w:rsidRDefault="006B5FE7" w:rsidP="00133782">
      <w:pPr>
        <w:pStyle w:val="BodyText"/>
        <w:spacing w:beforeLines="60"/>
      </w:pPr>
      <w:r w:rsidRPr="00E22D2B">
        <w:t>Ces éléments soulignent le fait que :</w:t>
      </w:r>
    </w:p>
    <w:p w:rsidR="006B5FE7" w:rsidRPr="00E22D2B" w:rsidRDefault="006B5FE7" w:rsidP="00867204">
      <w:pPr>
        <w:pStyle w:val="ListParagraph"/>
        <w:numPr>
          <w:ilvl w:val="0"/>
          <w:numId w:val="6"/>
        </w:numPr>
        <w:spacing w:before="60" w:after="120"/>
        <w:ind w:left="714" w:hanging="357"/>
        <w:jc w:val="both"/>
        <w:rPr>
          <w:rFonts w:ascii="Trebuchet MS" w:hAnsi="Trebuchet MS" w:cs="Trebuchet MS"/>
          <w:sz w:val="21"/>
          <w:szCs w:val="21"/>
          <w:lang w:eastAsia="fr-FR"/>
        </w:rPr>
      </w:pPr>
      <w:r w:rsidRPr="00E22D2B">
        <w:rPr>
          <w:rFonts w:ascii="Trebuchet MS" w:hAnsi="Trebuchet MS" w:cs="Trebuchet MS"/>
          <w:sz w:val="21"/>
          <w:szCs w:val="21"/>
          <w:lang w:eastAsia="fr-FR"/>
        </w:rPr>
        <w:t>le territoire du Vaucluse est sensible aux évènements climatiques, notamment les risques d’inondations et de mouvements de terrains ;</w:t>
      </w:r>
    </w:p>
    <w:p w:rsidR="006B5FE7" w:rsidRPr="00E22D2B" w:rsidRDefault="006B5FE7" w:rsidP="00867204">
      <w:pPr>
        <w:pStyle w:val="ListParagraph"/>
        <w:numPr>
          <w:ilvl w:val="0"/>
          <w:numId w:val="6"/>
        </w:numPr>
        <w:spacing w:before="60" w:after="120"/>
        <w:ind w:left="714" w:hanging="357"/>
        <w:jc w:val="both"/>
        <w:rPr>
          <w:rFonts w:ascii="Trebuchet MS" w:hAnsi="Trebuchet MS" w:cs="Trebuchet MS"/>
          <w:sz w:val="21"/>
          <w:szCs w:val="21"/>
          <w:lang w:eastAsia="fr-FR"/>
        </w:rPr>
      </w:pPr>
      <w:r w:rsidRPr="00E22D2B">
        <w:rPr>
          <w:rFonts w:ascii="Trebuchet MS" w:hAnsi="Trebuchet MS" w:cs="Trebuchet MS"/>
          <w:sz w:val="21"/>
          <w:szCs w:val="21"/>
          <w:lang w:eastAsia="fr-FR"/>
        </w:rPr>
        <w:t>les bassins de vie importants du territoire sont particulièrement exposés à ces évènements.</w:t>
      </w:r>
    </w:p>
    <w:p w:rsidR="006B5FE7" w:rsidRPr="00E22D2B" w:rsidRDefault="006B5FE7" w:rsidP="00CA3198">
      <w:pPr>
        <w:jc w:val="both"/>
        <w:rPr>
          <w:rFonts w:ascii="Trebuchet MS" w:hAnsi="Trebuchet MS" w:cs="Trebuchet MS"/>
          <w:sz w:val="21"/>
          <w:szCs w:val="21"/>
        </w:rPr>
      </w:pPr>
      <w:r w:rsidRPr="00E22D2B">
        <w:rPr>
          <w:rFonts w:ascii="Trebuchet MS" w:hAnsi="Trebuchet MS" w:cs="Trebuchet MS"/>
          <w:sz w:val="21"/>
          <w:szCs w:val="21"/>
        </w:rPr>
        <w:t>Les principaux impacts du changement climatique seraient :</w:t>
      </w:r>
    </w:p>
    <w:p w:rsidR="006B5FE7" w:rsidRPr="00E22D2B" w:rsidRDefault="006B5FE7" w:rsidP="00867204">
      <w:pPr>
        <w:pStyle w:val="ListParagraph"/>
        <w:numPr>
          <w:ilvl w:val="0"/>
          <w:numId w:val="7"/>
        </w:numPr>
        <w:jc w:val="both"/>
        <w:rPr>
          <w:rFonts w:ascii="Trebuchet MS" w:hAnsi="Trebuchet MS" w:cs="Trebuchet MS"/>
          <w:sz w:val="21"/>
          <w:szCs w:val="21"/>
        </w:rPr>
      </w:pPr>
      <w:r w:rsidRPr="00E22D2B">
        <w:rPr>
          <w:rFonts w:ascii="Trebuchet MS" w:hAnsi="Trebuchet MS" w:cs="Trebuchet MS"/>
          <w:sz w:val="21"/>
          <w:szCs w:val="21"/>
        </w:rPr>
        <w:t>les inondations ;</w:t>
      </w:r>
    </w:p>
    <w:p w:rsidR="006B5FE7" w:rsidRPr="00E22D2B" w:rsidRDefault="006B5FE7" w:rsidP="00867204">
      <w:pPr>
        <w:pStyle w:val="ListParagraph"/>
        <w:numPr>
          <w:ilvl w:val="0"/>
          <w:numId w:val="7"/>
        </w:numPr>
        <w:jc w:val="both"/>
        <w:rPr>
          <w:rFonts w:ascii="Trebuchet MS" w:hAnsi="Trebuchet MS" w:cs="Trebuchet MS"/>
          <w:sz w:val="21"/>
          <w:szCs w:val="21"/>
        </w:rPr>
      </w:pPr>
      <w:r w:rsidRPr="00E22D2B">
        <w:rPr>
          <w:rFonts w:ascii="Trebuchet MS" w:hAnsi="Trebuchet MS" w:cs="Trebuchet MS"/>
          <w:sz w:val="21"/>
          <w:szCs w:val="21"/>
        </w:rPr>
        <w:t>les mouvements de terrains ;</w:t>
      </w:r>
    </w:p>
    <w:p w:rsidR="006B5FE7" w:rsidRPr="00E22D2B" w:rsidRDefault="006B5FE7" w:rsidP="00867204">
      <w:pPr>
        <w:pStyle w:val="ListParagraph"/>
        <w:numPr>
          <w:ilvl w:val="0"/>
          <w:numId w:val="7"/>
        </w:numPr>
        <w:jc w:val="both"/>
        <w:rPr>
          <w:rFonts w:ascii="Trebuchet MS" w:hAnsi="Trebuchet MS" w:cs="Trebuchet MS"/>
          <w:sz w:val="21"/>
          <w:szCs w:val="21"/>
        </w:rPr>
      </w:pPr>
      <w:r w:rsidRPr="00E22D2B">
        <w:rPr>
          <w:rFonts w:ascii="Trebuchet MS" w:hAnsi="Trebuchet MS" w:cs="Trebuchet MS"/>
          <w:sz w:val="21"/>
          <w:szCs w:val="21"/>
        </w:rPr>
        <w:t>les feux de forêts ;</w:t>
      </w:r>
    </w:p>
    <w:p w:rsidR="006B5FE7" w:rsidRPr="00E22D2B" w:rsidRDefault="006B5FE7" w:rsidP="00867204">
      <w:pPr>
        <w:pStyle w:val="ListParagraph"/>
        <w:numPr>
          <w:ilvl w:val="0"/>
          <w:numId w:val="7"/>
        </w:numPr>
        <w:jc w:val="both"/>
        <w:rPr>
          <w:rFonts w:ascii="Trebuchet MS" w:hAnsi="Trebuchet MS" w:cs="Trebuchet MS"/>
          <w:sz w:val="21"/>
          <w:szCs w:val="21"/>
        </w:rPr>
      </w:pPr>
      <w:r w:rsidRPr="00E22D2B">
        <w:rPr>
          <w:rFonts w:ascii="Trebuchet MS" w:hAnsi="Trebuchet MS" w:cs="Trebuchet MS"/>
          <w:sz w:val="21"/>
          <w:szCs w:val="21"/>
        </w:rPr>
        <w:t>la pression sur les ressources en eau ;</w:t>
      </w:r>
    </w:p>
    <w:p w:rsidR="006B5FE7" w:rsidRPr="00E22D2B" w:rsidRDefault="006B5FE7" w:rsidP="00867204">
      <w:pPr>
        <w:pStyle w:val="ListParagraph"/>
        <w:numPr>
          <w:ilvl w:val="0"/>
          <w:numId w:val="7"/>
        </w:numPr>
        <w:jc w:val="both"/>
        <w:rPr>
          <w:rFonts w:ascii="Trebuchet MS" w:hAnsi="Trebuchet MS" w:cs="Trebuchet MS"/>
          <w:sz w:val="21"/>
          <w:szCs w:val="21"/>
        </w:rPr>
      </w:pPr>
      <w:r w:rsidRPr="00E22D2B">
        <w:rPr>
          <w:rFonts w:ascii="Trebuchet MS" w:hAnsi="Trebuchet MS" w:cs="Trebuchet MS"/>
          <w:sz w:val="21"/>
          <w:szCs w:val="21"/>
        </w:rPr>
        <w:t>des périodes de sécheresse et de canicule plus importants ;</w:t>
      </w:r>
    </w:p>
    <w:p w:rsidR="006B5FE7" w:rsidRPr="00E22D2B" w:rsidRDefault="006B5FE7" w:rsidP="00867204">
      <w:pPr>
        <w:pStyle w:val="ListParagraph"/>
        <w:numPr>
          <w:ilvl w:val="0"/>
          <w:numId w:val="7"/>
        </w:numPr>
        <w:jc w:val="both"/>
        <w:rPr>
          <w:rFonts w:ascii="Trebuchet MS" w:hAnsi="Trebuchet MS" w:cs="Trebuchet MS"/>
          <w:sz w:val="21"/>
          <w:szCs w:val="21"/>
        </w:rPr>
      </w:pPr>
      <w:r w:rsidRPr="00E22D2B">
        <w:rPr>
          <w:rFonts w:ascii="Trebuchet MS" w:hAnsi="Trebuchet MS" w:cs="Trebuchet MS"/>
          <w:sz w:val="21"/>
          <w:szCs w:val="21"/>
        </w:rPr>
        <w:t>modification des pratiques agricoles ;</w:t>
      </w:r>
    </w:p>
    <w:p w:rsidR="006B5FE7" w:rsidRPr="00E22D2B" w:rsidRDefault="006B5FE7" w:rsidP="00867204">
      <w:pPr>
        <w:pStyle w:val="ListParagraph"/>
        <w:numPr>
          <w:ilvl w:val="0"/>
          <w:numId w:val="7"/>
        </w:numPr>
        <w:jc w:val="both"/>
        <w:rPr>
          <w:rFonts w:ascii="Trebuchet MS" w:hAnsi="Trebuchet MS" w:cs="Trebuchet MS"/>
          <w:sz w:val="21"/>
          <w:szCs w:val="21"/>
        </w:rPr>
      </w:pPr>
      <w:r w:rsidRPr="00E22D2B">
        <w:rPr>
          <w:rFonts w:ascii="Trebuchet MS" w:hAnsi="Trebuchet MS" w:cs="Trebuchet MS"/>
          <w:sz w:val="21"/>
          <w:szCs w:val="21"/>
        </w:rPr>
        <w:t>une biodiversité menacée.</w:t>
      </w:r>
    </w:p>
    <w:p w:rsidR="006B5FE7" w:rsidRPr="00E22D2B" w:rsidRDefault="006B5FE7" w:rsidP="00CA3198">
      <w:pPr>
        <w:jc w:val="both"/>
        <w:rPr>
          <w:rFonts w:ascii="Trebuchet MS" w:hAnsi="Trebuchet MS" w:cs="Trebuchet MS"/>
          <w:sz w:val="21"/>
          <w:szCs w:val="21"/>
        </w:rPr>
      </w:pPr>
      <w:r w:rsidRPr="00E22D2B">
        <w:rPr>
          <w:rFonts w:ascii="Trebuchet MS" w:hAnsi="Trebuchet MS" w:cs="Trebuchet MS"/>
          <w:sz w:val="21"/>
          <w:szCs w:val="21"/>
        </w:rPr>
        <w:t>A ces éléments se rajoutent également la problématique atmosphérique. En effet, la combustion d’énergies fossiles entraine le rejet de polluants atmosphériques autres que des émissions de GES. Ces polluants conduisent à :</w:t>
      </w:r>
    </w:p>
    <w:p w:rsidR="006B5FE7" w:rsidRPr="00E22D2B" w:rsidRDefault="006B5FE7" w:rsidP="00867204">
      <w:pPr>
        <w:pStyle w:val="ListParagraph"/>
        <w:numPr>
          <w:ilvl w:val="0"/>
          <w:numId w:val="6"/>
        </w:numPr>
        <w:jc w:val="both"/>
        <w:rPr>
          <w:rFonts w:ascii="Trebuchet MS" w:hAnsi="Trebuchet MS" w:cs="Trebuchet MS"/>
          <w:sz w:val="21"/>
          <w:szCs w:val="21"/>
        </w:rPr>
      </w:pPr>
      <w:r w:rsidRPr="00E22D2B">
        <w:rPr>
          <w:rFonts w:ascii="Trebuchet MS" w:hAnsi="Trebuchet MS" w:cs="Trebuchet MS"/>
          <w:sz w:val="21"/>
          <w:szCs w:val="21"/>
        </w:rPr>
        <w:t>la détérioration du bâti ;</w:t>
      </w:r>
    </w:p>
    <w:p w:rsidR="006B5FE7" w:rsidRPr="00E22D2B" w:rsidRDefault="006B5FE7" w:rsidP="00867204">
      <w:pPr>
        <w:pStyle w:val="ListParagraph"/>
        <w:numPr>
          <w:ilvl w:val="0"/>
          <w:numId w:val="6"/>
        </w:numPr>
        <w:jc w:val="both"/>
        <w:rPr>
          <w:rFonts w:ascii="Trebuchet MS" w:hAnsi="Trebuchet MS" w:cs="Trebuchet MS"/>
          <w:sz w:val="21"/>
          <w:szCs w:val="21"/>
        </w:rPr>
      </w:pPr>
      <w:r w:rsidRPr="00E22D2B">
        <w:rPr>
          <w:rFonts w:ascii="Trebuchet MS" w:hAnsi="Trebuchet MS" w:cs="Trebuchet MS"/>
          <w:sz w:val="21"/>
          <w:szCs w:val="21"/>
        </w:rPr>
        <w:t>des impacts environnementaux ;</w:t>
      </w:r>
    </w:p>
    <w:p w:rsidR="006B5FE7" w:rsidRPr="00E22D2B" w:rsidRDefault="006B5FE7" w:rsidP="00867204">
      <w:pPr>
        <w:pStyle w:val="ListParagraph"/>
        <w:numPr>
          <w:ilvl w:val="0"/>
          <w:numId w:val="6"/>
        </w:numPr>
        <w:jc w:val="both"/>
        <w:rPr>
          <w:rFonts w:ascii="Trebuchet MS" w:hAnsi="Trebuchet MS" w:cs="Trebuchet MS"/>
          <w:sz w:val="21"/>
          <w:szCs w:val="21"/>
        </w:rPr>
      </w:pPr>
      <w:r w:rsidRPr="00E22D2B">
        <w:rPr>
          <w:rFonts w:ascii="Trebuchet MS" w:hAnsi="Trebuchet MS" w:cs="Trebuchet MS"/>
          <w:sz w:val="21"/>
          <w:szCs w:val="21"/>
        </w:rPr>
        <w:t>des risques sanitaires pour les personnes sensibles.</w:t>
      </w:r>
    </w:p>
    <w:p w:rsidR="006B5FE7" w:rsidRPr="00E22D2B" w:rsidRDefault="006B5FE7" w:rsidP="00CA3198">
      <w:pPr>
        <w:jc w:val="both"/>
        <w:rPr>
          <w:rFonts w:ascii="Trebuchet MS" w:hAnsi="Trebuchet MS" w:cs="Trebuchet MS"/>
          <w:sz w:val="21"/>
          <w:szCs w:val="21"/>
        </w:rPr>
      </w:pPr>
      <w:r w:rsidRPr="00E22D2B">
        <w:rPr>
          <w:rFonts w:ascii="Trebuchet MS" w:hAnsi="Trebuchet MS" w:cs="Trebuchet MS"/>
          <w:sz w:val="21"/>
          <w:szCs w:val="21"/>
        </w:rPr>
        <w:t>Il convient là-aussi que le PCET puisse prévenir ces risques et accompagner efficacement ses acteurs dans la lutte contre les problématiques atmosphériques.</w:t>
      </w:r>
    </w:p>
    <w:p w:rsidR="006B5FE7" w:rsidRPr="00E22D2B" w:rsidRDefault="006B5FE7" w:rsidP="00CA3198">
      <w:pPr>
        <w:jc w:val="both"/>
        <w:rPr>
          <w:rFonts w:ascii="Trebuchet MS" w:hAnsi="Trebuchet MS" w:cs="Trebuchet MS"/>
          <w:sz w:val="21"/>
          <w:szCs w:val="21"/>
        </w:rPr>
      </w:pPr>
    </w:p>
    <w:p w:rsidR="006B5FE7" w:rsidRPr="00E22D2B" w:rsidRDefault="006B5FE7" w:rsidP="00CA3198">
      <w:pPr>
        <w:jc w:val="both"/>
        <w:rPr>
          <w:rFonts w:ascii="Trebuchet MS" w:hAnsi="Trebuchet MS" w:cs="Trebuchet MS"/>
          <w:b/>
          <w:bCs/>
          <w:i/>
          <w:iCs/>
          <w:sz w:val="21"/>
          <w:szCs w:val="21"/>
        </w:rPr>
      </w:pPr>
      <w:r w:rsidRPr="00E22D2B">
        <w:rPr>
          <w:rFonts w:ascii="Trebuchet MS" w:hAnsi="Trebuchet MS" w:cs="Trebuchet MS"/>
          <w:b/>
          <w:bCs/>
          <w:i/>
          <w:iCs/>
          <w:sz w:val="21"/>
          <w:szCs w:val="21"/>
        </w:rPr>
        <w:t>La précarité énergétique des ménages vauclusiens</w:t>
      </w:r>
    </w:p>
    <w:p w:rsidR="006B5FE7" w:rsidRPr="00E22D2B" w:rsidRDefault="006B5FE7" w:rsidP="00CA3198">
      <w:pPr>
        <w:jc w:val="both"/>
        <w:rPr>
          <w:rFonts w:ascii="Trebuchet MS" w:hAnsi="Trebuchet MS" w:cs="Trebuchet MS"/>
          <w:sz w:val="21"/>
          <w:szCs w:val="21"/>
        </w:rPr>
      </w:pPr>
      <w:r w:rsidRPr="00E22D2B">
        <w:rPr>
          <w:rFonts w:ascii="Trebuchet MS" w:hAnsi="Trebuchet MS" w:cs="Trebuchet MS"/>
          <w:sz w:val="21"/>
          <w:szCs w:val="21"/>
        </w:rPr>
        <w:t xml:space="preserve">Nous l’avons vu, le secteur de l’habitat et les déplacements de personnes en voiture sont responsables de </w:t>
      </w:r>
      <w:r w:rsidRPr="00E22D2B">
        <w:rPr>
          <w:rFonts w:ascii="Trebuchet MS" w:hAnsi="Trebuchet MS" w:cs="Trebuchet MS"/>
          <w:b/>
          <w:bCs/>
          <w:color w:val="2DA9E1"/>
          <w:sz w:val="21"/>
          <w:szCs w:val="21"/>
        </w:rPr>
        <w:t xml:space="preserve">près de la moitié des émissions de GES du territoire </w:t>
      </w:r>
      <w:r w:rsidRPr="00E22D2B">
        <w:rPr>
          <w:rFonts w:ascii="Trebuchet MS" w:hAnsi="Trebuchet MS" w:cs="Trebuchet MS"/>
          <w:sz w:val="21"/>
          <w:szCs w:val="21"/>
        </w:rPr>
        <w:t xml:space="preserve">et sont donc les postes les plus énergivores. </w:t>
      </w:r>
    </w:p>
    <w:p w:rsidR="006B5FE7" w:rsidRPr="00E22D2B" w:rsidRDefault="006B5FE7" w:rsidP="00CA3198">
      <w:pPr>
        <w:jc w:val="both"/>
        <w:rPr>
          <w:rFonts w:ascii="Trebuchet MS" w:hAnsi="Trebuchet MS" w:cs="Trebuchet MS"/>
          <w:sz w:val="21"/>
          <w:szCs w:val="21"/>
        </w:rPr>
      </w:pPr>
      <w:r w:rsidRPr="00E22D2B">
        <w:rPr>
          <w:rFonts w:ascii="Trebuchet MS" w:hAnsi="Trebuchet MS" w:cs="Trebuchet MS"/>
          <w:sz w:val="21"/>
          <w:szCs w:val="21"/>
        </w:rPr>
        <w:t>Les habitants du territoire sont fortement dépendants des énergies fossiles tant pour leurs besoins en chauffage qu’en mobilité. Une hausse du prix des énergies impacterait donc directement les ménages de la manière suivante :</w:t>
      </w:r>
    </w:p>
    <w:tbl>
      <w:tblPr>
        <w:tblW w:w="8838" w:type="dxa"/>
        <w:jc w:val="center"/>
        <w:tblCellMar>
          <w:left w:w="70" w:type="dxa"/>
          <w:right w:w="70" w:type="dxa"/>
        </w:tblCellMar>
        <w:tblLook w:val="00A0"/>
      </w:tblPr>
      <w:tblGrid>
        <w:gridCol w:w="2704"/>
        <w:gridCol w:w="1609"/>
        <w:gridCol w:w="1499"/>
        <w:gridCol w:w="1570"/>
        <w:gridCol w:w="1456"/>
      </w:tblGrid>
      <w:tr w:rsidR="006B5FE7" w:rsidRPr="00E22D2B">
        <w:trPr>
          <w:trHeight w:val="600"/>
          <w:jc w:val="center"/>
        </w:trPr>
        <w:tc>
          <w:tcPr>
            <w:tcW w:w="2704" w:type="dxa"/>
            <w:tcBorders>
              <w:top w:val="nil"/>
              <w:left w:val="nil"/>
              <w:bottom w:val="nil"/>
              <w:right w:val="nil"/>
            </w:tcBorders>
            <w:noWrap/>
            <w:vAlign w:val="center"/>
          </w:tcPr>
          <w:p w:rsidR="006B5FE7" w:rsidRPr="00E22D2B" w:rsidRDefault="006B5FE7" w:rsidP="00CA3198">
            <w:pPr>
              <w:spacing w:after="0"/>
              <w:jc w:val="center"/>
              <w:rPr>
                <w:i/>
                <w:iCs/>
                <w:color w:val="000000"/>
                <w:sz w:val="20"/>
                <w:szCs w:val="20"/>
              </w:rPr>
            </w:pPr>
            <w:r w:rsidRPr="00E22D2B">
              <w:rPr>
                <w:i/>
                <w:iCs/>
                <w:color w:val="000000"/>
                <w:sz w:val="20"/>
                <w:szCs w:val="20"/>
              </w:rPr>
              <w:t>Impact par ménage(en €)</w:t>
            </w:r>
          </w:p>
        </w:tc>
        <w:tc>
          <w:tcPr>
            <w:tcW w:w="1609" w:type="dxa"/>
            <w:tcBorders>
              <w:top w:val="single" w:sz="4" w:space="0" w:color="auto"/>
              <w:left w:val="single" w:sz="4" w:space="0" w:color="auto"/>
              <w:bottom w:val="single" w:sz="4" w:space="0" w:color="auto"/>
              <w:right w:val="single" w:sz="4" w:space="0" w:color="auto"/>
            </w:tcBorders>
            <w:shd w:val="clear" w:color="000000" w:fill="B9D535"/>
            <w:vAlign w:val="center"/>
          </w:tcPr>
          <w:p w:rsidR="006B5FE7" w:rsidRPr="00E22D2B" w:rsidRDefault="006B5FE7" w:rsidP="00CA3198">
            <w:pPr>
              <w:spacing w:after="0"/>
              <w:jc w:val="center"/>
              <w:rPr>
                <w:b/>
                <w:bCs/>
                <w:color w:val="FFFFFF"/>
                <w:sz w:val="20"/>
                <w:szCs w:val="20"/>
              </w:rPr>
            </w:pPr>
            <w:r w:rsidRPr="00E22D2B">
              <w:rPr>
                <w:b/>
                <w:bCs/>
                <w:color w:val="FFFFFF"/>
                <w:sz w:val="20"/>
                <w:szCs w:val="20"/>
              </w:rPr>
              <w:t>H1 : 120 $ / Baril</w:t>
            </w:r>
          </w:p>
        </w:tc>
        <w:tc>
          <w:tcPr>
            <w:tcW w:w="1499" w:type="dxa"/>
            <w:tcBorders>
              <w:top w:val="single" w:sz="4" w:space="0" w:color="auto"/>
              <w:left w:val="nil"/>
              <w:bottom w:val="single" w:sz="4" w:space="0" w:color="auto"/>
              <w:right w:val="single" w:sz="4" w:space="0" w:color="auto"/>
            </w:tcBorders>
            <w:shd w:val="clear" w:color="000000" w:fill="B9D535"/>
            <w:vAlign w:val="center"/>
          </w:tcPr>
          <w:p w:rsidR="006B5FE7" w:rsidRPr="00E22D2B" w:rsidRDefault="006B5FE7" w:rsidP="00CA3198">
            <w:pPr>
              <w:spacing w:after="0"/>
              <w:jc w:val="center"/>
              <w:rPr>
                <w:b/>
                <w:bCs/>
                <w:color w:val="FFFFFF"/>
                <w:sz w:val="20"/>
                <w:szCs w:val="20"/>
              </w:rPr>
            </w:pPr>
            <w:r w:rsidRPr="00E22D2B">
              <w:rPr>
                <w:b/>
                <w:bCs/>
                <w:color w:val="FFFFFF"/>
                <w:sz w:val="20"/>
                <w:szCs w:val="20"/>
              </w:rPr>
              <w:t>H2 : 140 $ / Baril</w:t>
            </w:r>
          </w:p>
        </w:tc>
        <w:tc>
          <w:tcPr>
            <w:tcW w:w="1570" w:type="dxa"/>
            <w:tcBorders>
              <w:top w:val="single" w:sz="4" w:space="0" w:color="auto"/>
              <w:left w:val="nil"/>
              <w:bottom w:val="single" w:sz="4" w:space="0" w:color="auto"/>
              <w:right w:val="single" w:sz="4" w:space="0" w:color="auto"/>
            </w:tcBorders>
            <w:shd w:val="clear" w:color="000000" w:fill="B9D535"/>
            <w:vAlign w:val="center"/>
          </w:tcPr>
          <w:p w:rsidR="006B5FE7" w:rsidRPr="00E22D2B" w:rsidRDefault="006B5FE7" w:rsidP="00CA3198">
            <w:pPr>
              <w:spacing w:after="0"/>
              <w:jc w:val="center"/>
              <w:rPr>
                <w:b/>
                <w:bCs/>
                <w:color w:val="FFFFFF"/>
                <w:sz w:val="20"/>
                <w:szCs w:val="20"/>
              </w:rPr>
            </w:pPr>
            <w:r w:rsidRPr="00E22D2B">
              <w:rPr>
                <w:b/>
                <w:bCs/>
                <w:color w:val="FFFFFF"/>
                <w:sz w:val="20"/>
                <w:szCs w:val="20"/>
              </w:rPr>
              <w:t>H3 : 180 $ / Baril</w:t>
            </w:r>
          </w:p>
        </w:tc>
        <w:tc>
          <w:tcPr>
            <w:tcW w:w="1456" w:type="dxa"/>
            <w:tcBorders>
              <w:top w:val="single" w:sz="4" w:space="0" w:color="auto"/>
              <w:left w:val="nil"/>
              <w:bottom w:val="single" w:sz="4" w:space="0" w:color="auto"/>
              <w:right w:val="single" w:sz="4" w:space="0" w:color="auto"/>
            </w:tcBorders>
            <w:shd w:val="clear" w:color="000000" w:fill="B9D535"/>
            <w:vAlign w:val="center"/>
          </w:tcPr>
          <w:p w:rsidR="006B5FE7" w:rsidRPr="00E22D2B" w:rsidRDefault="006B5FE7" w:rsidP="00CA3198">
            <w:pPr>
              <w:spacing w:after="0"/>
              <w:jc w:val="center"/>
              <w:rPr>
                <w:b/>
                <w:bCs/>
                <w:color w:val="FFFFFF"/>
                <w:sz w:val="20"/>
                <w:szCs w:val="20"/>
              </w:rPr>
            </w:pPr>
            <w:r w:rsidRPr="00E22D2B">
              <w:rPr>
                <w:b/>
                <w:bCs/>
                <w:color w:val="FFFFFF"/>
                <w:sz w:val="20"/>
                <w:szCs w:val="20"/>
              </w:rPr>
              <w:t>H4 : 200 $ / Baril</w:t>
            </w:r>
          </w:p>
        </w:tc>
      </w:tr>
      <w:tr w:rsidR="006B5FE7" w:rsidRPr="00E22D2B">
        <w:trPr>
          <w:trHeight w:val="315"/>
          <w:jc w:val="center"/>
        </w:trPr>
        <w:tc>
          <w:tcPr>
            <w:tcW w:w="2704" w:type="dxa"/>
            <w:tcBorders>
              <w:top w:val="single" w:sz="4" w:space="0" w:color="auto"/>
              <w:left w:val="single" w:sz="4" w:space="0" w:color="auto"/>
              <w:bottom w:val="single" w:sz="4" w:space="0" w:color="auto"/>
              <w:right w:val="single" w:sz="4" w:space="0" w:color="auto"/>
            </w:tcBorders>
            <w:noWrap/>
            <w:vAlign w:val="bottom"/>
          </w:tcPr>
          <w:p w:rsidR="006B5FE7" w:rsidRPr="00E22D2B" w:rsidRDefault="006B5FE7" w:rsidP="00CA3198">
            <w:pPr>
              <w:spacing w:after="0"/>
              <w:rPr>
                <w:color w:val="000000"/>
                <w:sz w:val="20"/>
                <w:szCs w:val="20"/>
              </w:rPr>
            </w:pPr>
            <w:r w:rsidRPr="00E22D2B">
              <w:rPr>
                <w:color w:val="000000"/>
                <w:sz w:val="20"/>
                <w:szCs w:val="20"/>
              </w:rPr>
              <w:t>Résidentiel</w:t>
            </w:r>
          </w:p>
        </w:tc>
        <w:tc>
          <w:tcPr>
            <w:tcW w:w="1609" w:type="dxa"/>
            <w:tcBorders>
              <w:top w:val="nil"/>
              <w:left w:val="nil"/>
              <w:bottom w:val="single" w:sz="4" w:space="0" w:color="auto"/>
              <w:right w:val="single" w:sz="4" w:space="0" w:color="auto"/>
            </w:tcBorders>
            <w:noWrap/>
            <w:vAlign w:val="bottom"/>
          </w:tcPr>
          <w:p w:rsidR="006B5FE7" w:rsidRPr="00E22D2B" w:rsidRDefault="006B5FE7" w:rsidP="00CA3198">
            <w:pPr>
              <w:spacing w:after="0"/>
              <w:jc w:val="right"/>
              <w:rPr>
                <w:color w:val="000000"/>
                <w:sz w:val="20"/>
                <w:szCs w:val="20"/>
              </w:rPr>
            </w:pPr>
            <w:r w:rsidRPr="00E22D2B">
              <w:rPr>
                <w:color w:val="000000"/>
                <w:sz w:val="20"/>
                <w:szCs w:val="20"/>
              </w:rPr>
              <w:t>206</w:t>
            </w:r>
          </w:p>
        </w:tc>
        <w:tc>
          <w:tcPr>
            <w:tcW w:w="1499" w:type="dxa"/>
            <w:tcBorders>
              <w:top w:val="nil"/>
              <w:left w:val="nil"/>
              <w:bottom w:val="single" w:sz="4" w:space="0" w:color="auto"/>
              <w:right w:val="single" w:sz="4" w:space="0" w:color="auto"/>
            </w:tcBorders>
            <w:noWrap/>
            <w:vAlign w:val="bottom"/>
          </w:tcPr>
          <w:p w:rsidR="006B5FE7" w:rsidRPr="00E22D2B" w:rsidRDefault="006B5FE7" w:rsidP="00CA3198">
            <w:pPr>
              <w:spacing w:after="0"/>
              <w:jc w:val="right"/>
              <w:rPr>
                <w:color w:val="000000"/>
                <w:sz w:val="20"/>
                <w:szCs w:val="20"/>
              </w:rPr>
            </w:pPr>
            <w:r w:rsidRPr="00E22D2B">
              <w:rPr>
                <w:color w:val="000000"/>
                <w:sz w:val="20"/>
                <w:szCs w:val="20"/>
              </w:rPr>
              <w:t>364</w:t>
            </w:r>
          </w:p>
        </w:tc>
        <w:tc>
          <w:tcPr>
            <w:tcW w:w="1570" w:type="dxa"/>
            <w:tcBorders>
              <w:top w:val="nil"/>
              <w:left w:val="nil"/>
              <w:bottom w:val="single" w:sz="4" w:space="0" w:color="auto"/>
              <w:right w:val="single" w:sz="4" w:space="0" w:color="auto"/>
            </w:tcBorders>
            <w:noWrap/>
            <w:vAlign w:val="bottom"/>
          </w:tcPr>
          <w:p w:rsidR="006B5FE7" w:rsidRPr="00E22D2B" w:rsidRDefault="006B5FE7" w:rsidP="00CA3198">
            <w:pPr>
              <w:spacing w:after="0"/>
              <w:jc w:val="right"/>
              <w:rPr>
                <w:color w:val="000000"/>
                <w:sz w:val="20"/>
                <w:szCs w:val="20"/>
              </w:rPr>
            </w:pPr>
            <w:r w:rsidRPr="00E22D2B">
              <w:rPr>
                <w:color w:val="000000"/>
                <w:sz w:val="20"/>
                <w:szCs w:val="20"/>
              </w:rPr>
              <w:t>680</w:t>
            </w:r>
          </w:p>
        </w:tc>
        <w:tc>
          <w:tcPr>
            <w:tcW w:w="1456" w:type="dxa"/>
            <w:tcBorders>
              <w:top w:val="nil"/>
              <w:left w:val="nil"/>
              <w:bottom w:val="single" w:sz="4" w:space="0" w:color="auto"/>
              <w:right w:val="single" w:sz="4" w:space="0" w:color="auto"/>
            </w:tcBorders>
            <w:noWrap/>
            <w:vAlign w:val="bottom"/>
          </w:tcPr>
          <w:p w:rsidR="006B5FE7" w:rsidRPr="00E22D2B" w:rsidRDefault="006B5FE7" w:rsidP="00CA3198">
            <w:pPr>
              <w:spacing w:after="0"/>
              <w:jc w:val="right"/>
              <w:rPr>
                <w:color w:val="000000"/>
                <w:sz w:val="20"/>
                <w:szCs w:val="20"/>
              </w:rPr>
            </w:pPr>
            <w:r w:rsidRPr="00E22D2B">
              <w:rPr>
                <w:color w:val="000000"/>
                <w:sz w:val="20"/>
                <w:szCs w:val="20"/>
              </w:rPr>
              <w:t>838</w:t>
            </w:r>
          </w:p>
        </w:tc>
      </w:tr>
      <w:tr w:rsidR="006B5FE7" w:rsidRPr="00E22D2B">
        <w:trPr>
          <w:trHeight w:val="315"/>
          <w:jc w:val="center"/>
        </w:trPr>
        <w:tc>
          <w:tcPr>
            <w:tcW w:w="2704" w:type="dxa"/>
            <w:tcBorders>
              <w:top w:val="nil"/>
              <w:left w:val="single" w:sz="4" w:space="0" w:color="auto"/>
              <w:bottom w:val="single" w:sz="4" w:space="0" w:color="auto"/>
              <w:right w:val="single" w:sz="4" w:space="0" w:color="auto"/>
            </w:tcBorders>
            <w:noWrap/>
            <w:vAlign w:val="bottom"/>
          </w:tcPr>
          <w:p w:rsidR="006B5FE7" w:rsidRPr="00E22D2B" w:rsidRDefault="006B5FE7" w:rsidP="00CA3198">
            <w:pPr>
              <w:spacing w:after="0"/>
              <w:rPr>
                <w:color w:val="000000"/>
                <w:sz w:val="20"/>
                <w:szCs w:val="20"/>
              </w:rPr>
            </w:pPr>
            <w:r w:rsidRPr="00E22D2B">
              <w:rPr>
                <w:color w:val="000000"/>
                <w:sz w:val="20"/>
                <w:szCs w:val="20"/>
              </w:rPr>
              <w:t>Déplacements de personnes</w:t>
            </w:r>
          </w:p>
        </w:tc>
        <w:tc>
          <w:tcPr>
            <w:tcW w:w="1609" w:type="dxa"/>
            <w:tcBorders>
              <w:top w:val="nil"/>
              <w:left w:val="nil"/>
              <w:bottom w:val="single" w:sz="4" w:space="0" w:color="auto"/>
              <w:right w:val="single" w:sz="4" w:space="0" w:color="auto"/>
            </w:tcBorders>
            <w:noWrap/>
            <w:vAlign w:val="bottom"/>
          </w:tcPr>
          <w:p w:rsidR="006B5FE7" w:rsidRPr="00E22D2B" w:rsidRDefault="006B5FE7" w:rsidP="00CA3198">
            <w:pPr>
              <w:spacing w:after="0"/>
              <w:jc w:val="right"/>
              <w:rPr>
                <w:color w:val="000000"/>
                <w:sz w:val="20"/>
                <w:szCs w:val="20"/>
              </w:rPr>
            </w:pPr>
            <w:r w:rsidRPr="00E22D2B">
              <w:rPr>
                <w:color w:val="000000"/>
                <w:sz w:val="20"/>
                <w:szCs w:val="20"/>
              </w:rPr>
              <w:t>56</w:t>
            </w:r>
          </w:p>
        </w:tc>
        <w:tc>
          <w:tcPr>
            <w:tcW w:w="1499" w:type="dxa"/>
            <w:tcBorders>
              <w:top w:val="nil"/>
              <w:left w:val="nil"/>
              <w:bottom w:val="single" w:sz="4" w:space="0" w:color="auto"/>
              <w:right w:val="single" w:sz="4" w:space="0" w:color="auto"/>
            </w:tcBorders>
            <w:noWrap/>
            <w:vAlign w:val="bottom"/>
          </w:tcPr>
          <w:p w:rsidR="006B5FE7" w:rsidRPr="00E22D2B" w:rsidRDefault="006B5FE7" w:rsidP="00CA3198">
            <w:pPr>
              <w:spacing w:after="0"/>
              <w:jc w:val="right"/>
              <w:rPr>
                <w:color w:val="000000"/>
                <w:sz w:val="20"/>
                <w:szCs w:val="20"/>
              </w:rPr>
            </w:pPr>
            <w:r w:rsidRPr="00E22D2B">
              <w:rPr>
                <w:color w:val="000000"/>
                <w:sz w:val="20"/>
                <w:szCs w:val="20"/>
              </w:rPr>
              <w:t>100</w:t>
            </w:r>
          </w:p>
        </w:tc>
        <w:tc>
          <w:tcPr>
            <w:tcW w:w="1570" w:type="dxa"/>
            <w:tcBorders>
              <w:top w:val="nil"/>
              <w:left w:val="nil"/>
              <w:bottom w:val="single" w:sz="4" w:space="0" w:color="auto"/>
              <w:right w:val="single" w:sz="4" w:space="0" w:color="auto"/>
            </w:tcBorders>
            <w:noWrap/>
            <w:vAlign w:val="bottom"/>
          </w:tcPr>
          <w:p w:rsidR="006B5FE7" w:rsidRPr="00E22D2B" w:rsidRDefault="006B5FE7" w:rsidP="00CA3198">
            <w:pPr>
              <w:spacing w:after="0"/>
              <w:jc w:val="right"/>
              <w:rPr>
                <w:color w:val="000000"/>
                <w:sz w:val="20"/>
                <w:szCs w:val="20"/>
              </w:rPr>
            </w:pPr>
            <w:r w:rsidRPr="00E22D2B">
              <w:rPr>
                <w:color w:val="000000"/>
                <w:sz w:val="20"/>
                <w:szCs w:val="20"/>
              </w:rPr>
              <w:t>186</w:t>
            </w:r>
          </w:p>
        </w:tc>
        <w:tc>
          <w:tcPr>
            <w:tcW w:w="1456" w:type="dxa"/>
            <w:tcBorders>
              <w:top w:val="nil"/>
              <w:left w:val="nil"/>
              <w:bottom w:val="single" w:sz="4" w:space="0" w:color="auto"/>
              <w:right w:val="single" w:sz="4" w:space="0" w:color="auto"/>
            </w:tcBorders>
            <w:noWrap/>
            <w:vAlign w:val="bottom"/>
          </w:tcPr>
          <w:p w:rsidR="006B5FE7" w:rsidRPr="00E22D2B" w:rsidRDefault="006B5FE7" w:rsidP="00CA3198">
            <w:pPr>
              <w:spacing w:after="0"/>
              <w:jc w:val="right"/>
              <w:rPr>
                <w:color w:val="000000"/>
                <w:sz w:val="20"/>
                <w:szCs w:val="20"/>
              </w:rPr>
            </w:pPr>
            <w:r w:rsidRPr="00E22D2B">
              <w:rPr>
                <w:color w:val="000000"/>
                <w:sz w:val="20"/>
                <w:szCs w:val="20"/>
              </w:rPr>
              <w:t>230</w:t>
            </w:r>
          </w:p>
        </w:tc>
      </w:tr>
      <w:tr w:rsidR="006B5FE7" w:rsidRPr="00E22D2B">
        <w:trPr>
          <w:trHeight w:val="315"/>
          <w:jc w:val="center"/>
        </w:trPr>
        <w:tc>
          <w:tcPr>
            <w:tcW w:w="2704" w:type="dxa"/>
            <w:tcBorders>
              <w:top w:val="nil"/>
              <w:left w:val="single" w:sz="4" w:space="0" w:color="auto"/>
              <w:bottom w:val="single" w:sz="4" w:space="0" w:color="auto"/>
              <w:right w:val="single" w:sz="4" w:space="0" w:color="auto"/>
            </w:tcBorders>
            <w:shd w:val="clear" w:color="000000" w:fill="EC008C"/>
            <w:noWrap/>
            <w:vAlign w:val="bottom"/>
          </w:tcPr>
          <w:p w:rsidR="006B5FE7" w:rsidRPr="00E22D2B" w:rsidRDefault="006B5FE7" w:rsidP="00CA3198">
            <w:pPr>
              <w:spacing w:after="0"/>
              <w:rPr>
                <w:color w:val="000000"/>
                <w:sz w:val="20"/>
                <w:szCs w:val="20"/>
              </w:rPr>
            </w:pPr>
            <w:r w:rsidRPr="00E22D2B">
              <w:rPr>
                <w:color w:val="000000"/>
                <w:sz w:val="20"/>
                <w:szCs w:val="20"/>
              </w:rPr>
              <w:t>TOTAL par ménage</w:t>
            </w:r>
          </w:p>
        </w:tc>
        <w:tc>
          <w:tcPr>
            <w:tcW w:w="1609" w:type="dxa"/>
            <w:tcBorders>
              <w:top w:val="nil"/>
              <w:left w:val="nil"/>
              <w:bottom w:val="single" w:sz="4" w:space="0" w:color="auto"/>
              <w:right w:val="single" w:sz="4" w:space="0" w:color="auto"/>
            </w:tcBorders>
            <w:noWrap/>
            <w:vAlign w:val="bottom"/>
          </w:tcPr>
          <w:p w:rsidR="006B5FE7" w:rsidRPr="00E22D2B" w:rsidRDefault="006B5FE7" w:rsidP="00CA3198">
            <w:pPr>
              <w:spacing w:after="0"/>
              <w:jc w:val="center"/>
              <w:rPr>
                <w:b/>
                <w:bCs/>
                <w:color w:val="000000"/>
                <w:sz w:val="20"/>
                <w:szCs w:val="20"/>
              </w:rPr>
            </w:pPr>
            <w:r w:rsidRPr="00E22D2B">
              <w:rPr>
                <w:b/>
                <w:bCs/>
                <w:color w:val="000000"/>
                <w:sz w:val="20"/>
                <w:szCs w:val="20"/>
              </w:rPr>
              <w:t>262</w:t>
            </w:r>
          </w:p>
        </w:tc>
        <w:tc>
          <w:tcPr>
            <w:tcW w:w="1499" w:type="dxa"/>
            <w:tcBorders>
              <w:top w:val="nil"/>
              <w:left w:val="nil"/>
              <w:bottom w:val="single" w:sz="4" w:space="0" w:color="auto"/>
              <w:right w:val="single" w:sz="4" w:space="0" w:color="auto"/>
            </w:tcBorders>
            <w:noWrap/>
            <w:vAlign w:val="bottom"/>
          </w:tcPr>
          <w:p w:rsidR="006B5FE7" w:rsidRPr="00E22D2B" w:rsidRDefault="006B5FE7" w:rsidP="00CA3198">
            <w:pPr>
              <w:spacing w:after="0"/>
              <w:jc w:val="center"/>
              <w:rPr>
                <w:b/>
                <w:bCs/>
                <w:color w:val="000000"/>
                <w:sz w:val="20"/>
                <w:szCs w:val="20"/>
              </w:rPr>
            </w:pPr>
            <w:r w:rsidRPr="00E22D2B">
              <w:rPr>
                <w:b/>
                <w:bCs/>
                <w:color w:val="000000"/>
                <w:sz w:val="20"/>
                <w:szCs w:val="20"/>
              </w:rPr>
              <w:t>463</w:t>
            </w:r>
          </w:p>
        </w:tc>
        <w:tc>
          <w:tcPr>
            <w:tcW w:w="1570" w:type="dxa"/>
            <w:tcBorders>
              <w:top w:val="nil"/>
              <w:left w:val="nil"/>
              <w:bottom w:val="single" w:sz="4" w:space="0" w:color="auto"/>
              <w:right w:val="single" w:sz="4" w:space="0" w:color="auto"/>
            </w:tcBorders>
            <w:noWrap/>
            <w:vAlign w:val="bottom"/>
          </w:tcPr>
          <w:p w:rsidR="006B5FE7" w:rsidRPr="00E22D2B" w:rsidRDefault="006B5FE7" w:rsidP="00CA3198">
            <w:pPr>
              <w:spacing w:after="0"/>
              <w:jc w:val="center"/>
              <w:rPr>
                <w:b/>
                <w:bCs/>
                <w:color w:val="000000"/>
                <w:sz w:val="20"/>
                <w:szCs w:val="20"/>
              </w:rPr>
            </w:pPr>
            <w:r w:rsidRPr="00E22D2B">
              <w:rPr>
                <w:b/>
                <w:bCs/>
                <w:color w:val="000000"/>
                <w:sz w:val="20"/>
                <w:szCs w:val="20"/>
              </w:rPr>
              <w:t>867</w:t>
            </w:r>
          </w:p>
        </w:tc>
        <w:tc>
          <w:tcPr>
            <w:tcW w:w="1456" w:type="dxa"/>
            <w:tcBorders>
              <w:top w:val="nil"/>
              <w:left w:val="nil"/>
              <w:bottom w:val="single" w:sz="4" w:space="0" w:color="auto"/>
              <w:right w:val="single" w:sz="4" w:space="0" w:color="auto"/>
            </w:tcBorders>
            <w:noWrap/>
            <w:vAlign w:val="bottom"/>
          </w:tcPr>
          <w:p w:rsidR="006B5FE7" w:rsidRPr="00E22D2B" w:rsidRDefault="006B5FE7" w:rsidP="00CA3198">
            <w:pPr>
              <w:keepNext/>
              <w:spacing w:after="0"/>
              <w:jc w:val="center"/>
              <w:rPr>
                <w:b/>
                <w:bCs/>
                <w:color w:val="000000"/>
                <w:sz w:val="20"/>
                <w:szCs w:val="20"/>
              </w:rPr>
            </w:pPr>
            <w:r w:rsidRPr="00E22D2B">
              <w:rPr>
                <w:b/>
                <w:bCs/>
                <w:color w:val="000000"/>
                <w:sz w:val="20"/>
                <w:szCs w:val="20"/>
              </w:rPr>
              <w:t>1 068</w:t>
            </w:r>
          </w:p>
        </w:tc>
      </w:tr>
    </w:tbl>
    <w:p w:rsidR="006B5FE7" w:rsidRPr="00E22D2B" w:rsidRDefault="006B5FE7" w:rsidP="00CA3198">
      <w:pPr>
        <w:jc w:val="both"/>
        <w:rPr>
          <w:rFonts w:ascii="Trebuchet MS" w:hAnsi="Trebuchet MS" w:cs="Trebuchet MS"/>
          <w:sz w:val="21"/>
          <w:szCs w:val="21"/>
        </w:rPr>
      </w:pPr>
    </w:p>
    <w:p w:rsidR="006B5FE7" w:rsidRPr="00E22D2B" w:rsidRDefault="006B5FE7" w:rsidP="00CA3198">
      <w:pPr>
        <w:jc w:val="both"/>
        <w:rPr>
          <w:rFonts w:ascii="Trebuchet MS" w:hAnsi="Trebuchet MS" w:cs="Trebuchet MS"/>
          <w:sz w:val="21"/>
          <w:szCs w:val="21"/>
        </w:rPr>
      </w:pPr>
      <w:r w:rsidRPr="00E22D2B">
        <w:rPr>
          <w:rFonts w:ascii="Trebuchet MS" w:hAnsi="Trebuchet MS" w:cs="Trebuchet MS"/>
          <w:sz w:val="21"/>
          <w:szCs w:val="21"/>
        </w:rPr>
        <w:t xml:space="preserve">Au final, le surcoût moyen directement imputable aux ménages du territoire du Vaucluse pour leur chauffage et leur mobilité serait situé entre </w:t>
      </w:r>
      <w:r w:rsidRPr="00E22D2B">
        <w:rPr>
          <w:rFonts w:ascii="Trebuchet MS" w:hAnsi="Trebuchet MS" w:cs="Trebuchet MS"/>
          <w:b/>
          <w:bCs/>
          <w:color w:val="EC008C"/>
          <w:sz w:val="21"/>
          <w:szCs w:val="21"/>
        </w:rPr>
        <w:t>262 € et 1 068 € par an</w:t>
      </w:r>
      <w:r w:rsidRPr="00E22D2B">
        <w:rPr>
          <w:rFonts w:ascii="Trebuchet MS" w:hAnsi="Trebuchet MS" w:cs="Trebuchet MS"/>
          <w:sz w:val="21"/>
          <w:szCs w:val="21"/>
        </w:rPr>
        <w:t> !</w:t>
      </w:r>
    </w:p>
    <w:p w:rsidR="006B5FE7" w:rsidRPr="00E22D2B" w:rsidRDefault="006B5FE7" w:rsidP="00CA3198">
      <w:pPr>
        <w:pStyle w:val="BodyText"/>
      </w:pPr>
      <w:r w:rsidRPr="00E22D2B">
        <w:t>L'INSEE a défini deux types de profils pour identifier les ménages susceptibles d'être en situation de précarité énergétique :</w:t>
      </w:r>
    </w:p>
    <w:p w:rsidR="006B5FE7" w:rsidRPr="00E22D2B" w:rsidRDefault="006B5FE7" w:rsidP="00867204">
      <w:pPr>
        <w:pStyle w:val="BodyText"/>
        <w:numPr>
          <w:ilvl w:val="0"/>
          <w:numId w:val="8"/>
        </w:numPr>
      </w:pPr>
      <w:r w:rsidRPr="00E22D2B">
        <w:t>Dans un logement collectif, il s'agit d'un locataire de moins de 50 ans qui habite dans un appartement construit avant 1975, et qui est inactif ou chômeur ou divorcé ou veuf ;</w:t>
      </w:r>
    </w:p>
    <w:p w:rsidR="006B5FE7" w:rsidRPr="00E22D2B" w:rsidRDefault="006B5FE7" w:rsidP="00867204">
      <w:pPr>
        <w:pStyle w:val="BodyText"/>
        <w:numPr>
          <w:ilvl w:val="0"/>
          <w:numId w:val="8"/>
        </w:numPr>
      </w:pPr>
      <w:r w:rsidRPr="00E22D2B">
        <w:t>Dans une maison, il s'agit d'un propriétaire de plus de 65 ans dans une maison construite avant 1948, il est inactif ou chômeur ou divorcé ou veuf.</w:t>
      </w:r>
    </w:p>
    <w:p w:rsidR="006B5FE7" w:rsidRPr="00E22D2B" w:rsidRDefault="006B5FE7" w:rsidP="00CA3198">
      <w:pPr>
        <w:pStyle w:val="BodyText"/>
      </w:pPr>
      <w:r w:rsidRPr="00E22D2B">
        <w:t>Les données de l'INSEE sur le territoire nous permettent de reconstituer ces deux profils et d'identifier le nombre de ménages susceptibles d'être en situation de précarité énergétique :</w:t>
      </w:r>
    </w:p>
    <w:p w:rsidR="006B5FE7" w:rsidRPr="00E22D2B" w:rsidRDefault="006B5FE7" w:rsidP="00CA3198">
      <w:pPr>
        <w:keepNext/>
        <w:jc w:val="center"/>
      </w:pPr>
      <w:r w:rsidRPr="00D56E99">
        <w:rPr>
          <w:noProof/>
        </w:rPr>
        <w:pict>
          <v:shape id="Image 5" o:spid="_x0000_i1026" type="#_x0000_t75" style="width:274.5pt;height:88.5pt;visibility:visible">
            <v:imagedata r:id="rId14" o:title=""/>
          </v:shape>
        </w:pict>
      </w:r>
    </w:p>
    <w:p w:rsidR="006B5FE7" w:rsidRPr="00E22D2B" w:rsidRDefault="006B5FE7" w:rsidP="00CA3198">
      <w:pPr>
        <w:spacing w:before="60"/>
      </w:pPr>
    </w:p>
    <w:p w:rsidR="006B5FE7" w:rsidRPr="00E22D2B" w:rsidRDefault="006B5FE7" w:rsidP="00CA3198">
      <w:pPr>
        <w:spacing w:before="60"/>
        <w:jc w:val="both"/>
        <w:rPr>
          <w:rFonts w:ascii="Trebuchet MS" w:hAnsi="Trebuchet MS" w:cs="Trebuchet MS"/>
          <w:sz w:val="21"/>
          <w:szCs w:val="21"/>
        </w:rPr>
      </w:pPr>
      <w:r w:rsidRPr="00E22D2B">
        <w:rPr>
          <w:rFonts w:ascii="Trebuchet MS" w:hAnsi="Trebuchet MS" w:cs="Trebuchet MS"/>
          <w:sz w:val="21"/>
          <w:szCs w:val="21"/>
        </w:rPr>
        <w:t>Si le thème de la précarité énergétique est un enjeu majeur pour le département du Vaucluse, il n’est toutefois pas réparti de manière égale sur tout le territoire.</w:t>
      </w:r>
    </w:p>
    <w:p w:rsidR="006B5FE7" w:rsidRPr="00E22D2B" w:rsidRDefault="006B5FE7" w:rsidP="00CA3198">
      <w:pPr>
        <w:spacing w:before="60"/>
        <w:jc w:val="both"/>
        <w:rPr>
          <w:rFonts w:ascii="Trebuchet MS" w:hAnsi="Trebuchet MS" w:cs="Trebuchet MS"/>
          <w:sz w:val="21"/>
          <w:szCs w:val="21"/>
        </w:rPr>
      </w:pPr>
      <w:r w:rsidRPr="00E22D2B">
        <w:rPr>
          <w:rFonts w:ascii="Trebuchet MS" w:hAnsi="Trebuchet MS" w:cs="Trebuchet MS"/>
          <w:sz w:val="21"/>
          <w:szCs w:val="21"/>
        </w:rPr>
        <w:t xml:space="preserve">Sur </w:t>
      </w:r>
      <w:r w:rsidRPr="00E22D2B">
        <w:rPr>
          <w:rFonts w:ascii="Trebuchet MS" w:hAnsi="Trebuchet MS" w:cs="Trebuchet MS"/>
          <w:b/>
          <w:bCs/>
          <w:sz w:val="21"/>
          <w:szCs w:val="21"/>
        </w:rPr>
        <w:t>la question du bâti</w:t>
      </w:r>
      <w:r w:rsidRPr="00E22D2B">
        <w:rPr>
          <w:rFonts w:ascii="Trebuchet MS" w:hAnsi="Trebuchet MS" w:cs="Trebuchet MS"/>
          <w:sz w:val="21"/>
          <w:szCs w:val="21"/>
        </w:rPr>
        <w:t xml:space="preserve">, et donc des dépenses relatives au chauffage du logement en particulier, l’étude </w:t>
      </w:r>
      <w:r w:rsidRPr="00E22D2B">
        <w:rPr>
          <w:rFonts w:ascii="Trebuchet MS" w:hAnsi="Trebuchet MS" w:cs="Trebuchet MS"/>
          <w:i/>
          <w:iCs/>
          <w:sz w:val="21"/>
          <w:szCs w:val="21"/>
        </w:rPr>
        <w:t xml:space="preserve">Identification des enjeux de précarité énergétique en Vaucluse </w:t>
      </w:r>
      <w:r w:rsidRPr="00E22D2B">
        <w:rPr>
          <w:rFonts w:ascii="Trebuchet MS" w:hAnsi="Trebuchet MS" w:cs="Trebuchet MS"/>
          <w:sz w:val="21"/>
          <w:szCs w:val="21"/>
        </w:rPr>
        <w:t>du CETE Méditerranée souligne que les zones dans lesquelles le parc est très énergivore sont :</w:t>
      </w:r>
    </w:p>
    <w:p w:rsidR="006B5FE7" w:rsidRPr="00E22D2B" w:rsidRDefault="006B5FE7" w:rsidP="00867204">
      <w:pPr>
        <w:pStyle w:val="ListParagraph"/>
        <w:numPr>
          <w:ilvl w:val="0"/>
          <w:numId w:val="3"/>
        </w:numPr>
        <w:spacing w:before="60" w:after="120"/>
        <w:jc w:val="both"/>
        <w:rPr>
          <w:rFonts w:ascii="Trebuchet MS" w:hAnsi="Trebuchet MS" w:cs="Trebuchet MS"/>
          <w:sz w:val="21"/>
          <w:szCs w:val="21"/>
          <w:lang w:eastAsia="fr-FR"/>
        </w:rPr>
      </w:pPr>
      <w:r w:rsidRPr="00E22D2B">
        <w:rPr>
          <w:rFonts w:ascii="Trebuchet MS" w:hAnsi="Trebuchet MS" w:cs="Trebuchet MS"/>
          <w:sz w:val="21"/>
          <w:szCs w:val="21"/>
          <w:lang w:eastAsia="fr-FR"/>
        </w:rPr>
        <w:t>Pour les propriétaires occupants : CC Ventoux Sud et CC Lubéron-Monts de Vaucluse ;</w:t>
      </w:r>
    </w:p>
    <w:p w:rsidR="006B5FE7" w:rsidRPr="00E22D2B" w:rsidRDefault="006B5FE7" w:rsidP="00867204">
      <w:pPr>
        <w:pStyle w:val="ListParagraph"/>
        <w:numPr>
          <w:ilvl w:val="0"/>
          <w:numId w:val="3"/>
        </w:numPr>
        <w:spacing w:before="60" w:after="120"/>
        <w:jc w:val="both"/>
        <w:rPr>
          <w:rFonts w:ascii="Trebuchet MS" w:hAnsi="Trebuchet MS" w:cs="Trebuchet MS"/>
          <w:sz w:val="21"/>
          <w:szCs w:val="21"/>
          <w:lang w:eastAsia="fr-FR"/>
        </w:rPr>
      </w:pPr>
      <w:r w:rsidRPr="00E22D2B">
        <w:rPr>
          <w:rFonts w:ascii="Trebuchet MS" w:hAnsi="Trebuchet MS" w:cs="Trebuchet MS"/>
          <w:sz w:val="21"/>
          <w:szCs w:val="21"/>
          <w:lang w:eastAsia="fr-FR"/>
        </w:rPr>
        <w:t>Pour les propriétaires bailleurs : CC Ventoux Sud, CC Portes du Lubéron et CC du Sud-Lubéron.</w:t>
      </w:r>
    </w:p>
    <w:p w:rsidR="006B5FE7" w:rsidRPr="00E22D2B" w:rsidRDefault="006B5FE7" w:rsidP="00CA3198">
      <w:pPr>
        <w:spacing w:before="60"/>
        <w:jc w:val="both"/>
        <w:rPr>
          <w:rFonts w:ascii="Trebuchet MS" w:hAnsi="Trebuchet MS" w:cs="Trebuchet MS"/>
          <w:sz w:val="21"/>
          <w:szCs w:val="21"/>
        </w:rPr>
      </w:pPr>
      <w:r w:rsidRPr="00E22D2B">
        <w:rPr>
          <w:rFonts w:ascii="Trebuchet MS" w:hAnsi="Trebuchet MS" w:cs="Trebuchet MS"/>
          <w:sz w:val="21"/>
          <w:szCs w:val="21"/>
        </w:rPr>
        <w:t>Cette étude constitue un diagnostic récent et détaillé de bonne qualité dans l’optique de mener des actions ciblées sur la précarité et le bâti dans le cadre du plan d’actions du Plan Climat</w:t>
      </w:r>
    </w:p>
    <w:p w:rsidR="006B5FE7" w:rsidRPr="00E22D2B" w:rsidRDefault="006B5FE7" w:rsidP="00CA3198">
      <w:pPr>
        <w:spacing w:before="60"/>
        <w:jc w:val="both"/>
        <w:rPr>
          <w:rFonts w:ascii="Trebuchet MS" w:hAnsi="Trebuchet MS" w:cs="Trebuchet MS"/>
          <w:sz w:val="21"/>
          <w:szCs w:val="21"/>
        </w:rPr>
      </w:pPr>
      <w:r w:rsidRPr="00E22D2B">
        <w:rPr>
          <w:rFonts w:ascii="Trebuchet MS" w:hAnsi="Trebuchet MS" w:cs="Trebuchet MS"/>
          <w:sz w:val="21"/>
          <w:szCs w:val="21"/>
        </w:rPr>
        <w:t xml:space="preserve">Le Département s’est déjà saisi de la question de la précarité énergétique au travers du Fonds Départemental Unique Solidarité Logement (FDUSL) et d’autres mesures mises en place visant l’efficacité énergétiques des bâtiments (notamment l’existence de subventions de travaux d’isolation, rénovation et remplacements des chaudières). Ces thématiques de travail sont également reprises par des collectivités locales et des structures publiques comme le CEDER. </w:t>
      </w:r>
    </w:p>
    <w:p w:rsidR="006B5FE7" w:rsidRPr="00E22D2B" w:rsidRDefault="006B5FE7" w:rsidP="00CA3198">
      <w:pPr>
        <w:spacing w:before="60"/>
        <w:jc w:val="both"/>
        <w:rPr>
          <w:rFonts w:ascii="Trebuchet MS" w:hAnsi="Trebuchet MS" w:cs="Trebuchet MS"/>
          <w:sz w:val="21"/>
          <w:szCs w:val="21"/>
        </w:rPr>
      </w:pPr>
      <w:r w:rsidRPr="00E22D2B">
        <w:rPr>
          <w:rFonts w:ascii="Trebuchet MS" w:hAnsi="Trebuchet MS" w:cs="Trebuchet MS"/>
          <w:sz w:val="21"/>
          <w:szCs w:val="21"/>
        </w:rPr>
        <w:t xml:space="preserve">Par ailleurs, on relève en complément que les </w:t>
      </w:r>
      <w:r w:rsidRPr="00E22D2B">
        <w:rPr>
          <w:rFonts w:ascii="Trebuchet MS" w:hAnsi="Trebuchet MS" w:cs="Trebuchet MS"/>
          <w:b/>
          <w:bCs/>
          <w:sz w:val="21"/>
          <w:szCs w:val="21"/>
        </w:rPr>
        <w:t>enjeux de précarité liés à la mobilité</w:t>
      </w:r>
      <w:r w:rsidRPr="00E22D2B">
        <w:rPr>
          <w:rFonts w:ascii="Trebuchet MS" w:hAnsi="Trebuchet MS" w:cs="Trebuchet MS"/>
          <w:sz w:val="21"/>
          <w:szCs w:val="21"/>
        </w:rPr>
        <w:t xml:space="preserve"> sont davantage prégnants dans les zones périurbaines et rurales, où le caractère diffus de l’habitat et le manque de transports en commun se couple aux inégalités de revenus.</w:t>
      </w:r>
    </w:p>
    <w:p w:rsidR="006B5FE7" w:rsidRPr="00E22D2B" w:rsidRDefault="006B5FE7" w:rsidP="00CA3198">
      <w:pPr>
        <w:jc w:val="both"/>
        <w:rPr>
          <w:rFonts w:ascii="Trebuchet MS" w:hAnsi="Trebuchet MS" w:cs="Trebuchet MS"/>
          <w:sz w:val="21"/>
          <w:szCs w:val="21"/>
        </w:rPr>
      </w:pPr>
      <w:r w:rsidRPr="00E22D2B">
        <w:rPr>
          <w:rFonts w:ascii="Trebuchet MS" w:hAnsi="Trebuchet MS" w:cs="Trebuchet MS"/>
          <w:sz w:val="21"/>
          <w:szCs w:val="21"/>
        </w:rPr>
        <w:t>Ces deux observations permettent d’établir que la problématique de précarité énergétique est plus sensible en zone rurale ou périurbaine qu’en zone urbaine sur le département. Surtout, les risques futurs sont plus importants dans ces territoires. Un accompagnement de proximité apparaît comme une nécessité pour contrer ce phénomène</w:t>
      </w:r>
    </w:p>
    <w:p w:rsidR="006B5FE7" w:rsidRPr="00E22D2B" w:rsidRDefault="006B5FE7" w:rsidP="00CA3198">
      <w:pPr>
        <w:jc w:val="both"/>
        <w:rPr>
          <w:rFonts w:ascii="Trebuchet MS" w:hAnsi="Trebuchet MS" w:cs="Trebuchet MS"/>
          <w:sz w:val="21"/>
          <w:szCs w:val="21"/>
        </w:rPr>
      </w:pPr>
      <w:r w:rsidRPr="00E22D2B">
        <w:rPr>
          <w:rFonts w:ascii="Trebuchet MS" w:hAnsi="Trebuchet MS" w:cs="Trebuchet MS"/>
          <w:sz w:val="21"/>
          <w:szCs w:val="21"/>
        </w:rPr>
        <w:t>Il semble, là-aussi, opportun de prévenir les risques liés à la précarité énergétique des ménages vauclusiens et d’accompagner efficacement les ménages qui le sont déjà par le biais de ce Plan Climat Energie Territorial.</w:t>
      </w:r>
    </w:p>
    <w:p w:rsidR="006B5FE7" w:rsidRPr="00E22D2B" w:rsidRDefault="006B5FE7" w:rsidP="00545C58">
      <w:pPr>
        <w:jc w:val="both"/>
        <w:rPr>
          <w:rFonts w:ascii="Trebuchet MS" w:hAnsi="Trebuchet MS" w:cs="Trebuchet MS"/>
          <w:color w:val="000000"/>
          <w:sz w:val="21"/>
          <w:szCs w:val="21"/>
        </w:rPr>
      </w:pPr>
    </w:p>
    <w:sectPr w:rsidR="006B5FE7" w:rsidRPr="00E22D2B" w:rsidSect="007A38E9">
      <w:headerReference w:type="default" r:id="rId15"/>
      <w:footerReference w:type="default" r:id="rId16"/>
      <w:type w:val="continuous"/>
      <w:pgSz w:w="11906" w:h="16838"/>
      <w:pgMar w:top="1871"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5FE7" w:rsidRDefault="006B5FE7">
      <w:r>
        <w:separator/>
      </w:r>
    </w:p>
  </w:endnote>
  <w:endnote w:type="continuationSeparator" w:id="0">
    <w:p w:rsidR="006B5FE7" w:rsidRDefault="006B5FE7">
      <w:r>
        <w:continuationSeparator/>
      </w:r>
    </w:p>
  </w:endnote>
</w:endnotes>
</file>

<file path=word/fontTable.xml><?xml version="1.0" encoding="utf-8"?>
<w:fonts xmlns:r="http://schemas.openxmlformats.org/officeDocument/2006/relationships" xmlns:w="http://schemas.openxmlformats.org/wordprocessingml/2006/main">
  <w:font w:name="Trebuchet MS">
    <w:panose1 w:val="020B0603020202020204"/>
    <w:charset w:val="00"/>
    <w:family w:val="swiss"/>
    <w:pitch w:val="variable"/>
    <w:sig w:usb0="00000287" w:usb1="00000003"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DIN17SB-Regular">
    <w:altName w:val="Segoe Script"/>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FE7" w:rsidRPr="009A7E26" w:rsidRDefault="006B5FE7" w:rsidP="00427542">
    <w:pPr>
      <w:pStyle w:val="Footer"/>
      <w:rPr>
        <w:sz w:val="16"/>
        <w:szCs w:val="16"/>
      </w:rPr>
    </w:pPr>
    <w:r>
      <w:rPr>
        <w:noProof/>
      </w:rPr>
      <w:pict>
        <v:group id="Group 3" o:spid="_x0000_s2052" style="position:absolute;margin-left:-58.2pt;margin-top:-132.35pt;width:283.85pt;height:169.1pt;z-index:251664384" coordorigin="253,13179" coordsize="5677,3382">
          <v:rect id="Rectangle 4" o:spid="_x0000_s2053" style="position:absolute;left:5283;top:16042;width:647;height:519;visibility:visible" fillcolor="#f99b26" stroked="f"/>
          <v:roundrect id="AutoShape 5" o:spid="_x0000_s2054" style="position:absolute;left:4028;top:15533;width:1902;height:1028;visibility:visible" arcsize=".5" fillcolor="#f99b26" stroked="f"/>
          <v:rect id="Rectangle 6" o:spid="_x0000_s2055" style="position:absolute;left:253;top:15533;width:4760;height:1028;visibility:visible" fillcolor="#f99b26" stroked="f"/>
          <v:rect id="Rectangle 7" o:spid="_x0000_s2056" style="position:absolute;left:253;top:14371;width:1151;height:1162;visibility:visible" fillcolor="#f99b26" stroked="f"/>
          <v:oval id="Oval 8" o:spid="_x0000_s2057" style="position:absolute;left:253;top:13179;width:2291;height:2354;visibility:visible" stroked="f"/>
        </v:group>
      </w:pict>
    </w:r>
    <w:r>
      <w:rPr>
        <w:noProof/>
      </w:rPr>
      <w:pict>
        <v:shapetype id="_x0000_t202" coordsize="21600,21600" o:spt="202" path="m,l,21600r21600,l21600,xe">
          <v:stroke joinstyle="miter"/>
          <v:path gradientshapeok="t" o:connecttype="rect"/>
        </v:shapetype>
        <v:shape id="Text Box 9" o:spid="_x0000_s2058" type="#_x0000_t202" style="position:absolute;margin-left:-52.3pt;margin-top:-.95pt;width:564.8pt;height:41.15pt;z-index:251665408;visibility:visible" filled="f" stroked="f">
          <v:textbox>
            <w:txbxContent>
              <w:p w:rsidR="006B5FE7" w:rsidRPr="00B936C4" w:rsidRDefault="006B5FE7" w:rsidP="00F2090A">
                <w:pPr>
                  <w:pStyle w:val="Footer"/>
                  <w:spacing w:after="0"/>
                  <w:rPr>
                    <w:rFonts w:ascii="Trebuchet MS" w:hAnsi="Trebuchet MS" w:cs="Trebuchet MS"/>
                    <w:b/>
                    <w:bCs/>
                    <w:color w:val="000000"/>
                    <w:sz w:val="16"/>
                    <w:szCs w:val="16"/>
                  </w:rPr>
                </w:pPr>
                <w:r>
                  <w:rPr>
                    <w:rFonts w:ascii="Trebuchet MS" w:hAnsi="Trebuchet MS" w:cs="Trebuchet MS"/>
                    <w:b/>
                    <w:bCs/>
                    <w:color w:val="000000"/>
                    <w:sz w:val="16"/>
                    <w:szCs w:val="16"/>
                  </w:rPr>
                  <w:t>Compte-rendu</w:t>
                </w:r>
                <w:r w:rsidRPr="00B936C4">
                  <w:rPr>
                    <w:rFonts w:ascii="Trebuchet MS" w:hAnsi="Trebuchet MS" w:cs="Trebuchet MS"/>
                    <w:b/>
                    <w:bCs/>
                    <w:color w:val="000000"/>
                    <w:sz w:val="16"/>
                    <w:szCs w:val="16"/>
                  </w:rPr>
                  <w:t xml:space="preserve"> des premières sessions d’ateliers de concertation</w:t>
                </w:r>
              </w:p>
              <w:p w:rsidR="006B5FE7" w:rsidRPr="00B936C4" w:rsidRDefault="006B5FE7" w:rsidP="0008252A">
                <w:pPr>
                  <w:pStyle w:val="Footer"/>
                  <w:tabs>
                    <w:tab w:val="clear" w:pos="9072"/>
                    <w:tab w:val="right" w:pos="8931"/>
                    <w:tab w:val="left" w:pos="9498"/>
                  </w:tabs>
                  <w:spacing w:after="0"/>
                  <w:rPr>
                    <w:rFonts w:ascii="Trebuchet MS" w:hAnsi="Trebuchet MS" w:cs="Trebuchet MS"/>
                    <w:color w:val="000000"/>
                  </w:rPr>
                </w:pPr>
                <w:r w:rsidRPr="00B936C4">
                  <w:rPr>
                    <w:rFonts w:ascii="Trebuchet MS" w:hAnsi="Trebuchet MS" w:cs="Trebuchet MS"/>
                    <w:color w:val="000000"/>
                    <w:sz w:val="16"/>
                    <w:szCs w:val="16"/>
                  </w:rPr>
                  <w:t>Elaboration du PCET du Vaucluse</w:t>
                </w:r>
                <w:r w:rsidRPr="00B936C4">
                  <w:rPr>
                    <w:rFonts w:ascii="Trebuchet MS" w:hAnsi="Trebuchet MS" w:cs="Trebuchet MS"/>
                    <w:color w:val="000000"/>
                    <w:sz w:val="16"/>
                    <w:szCs w:val="16"/>
                  </w:rPr>
                  <w:tab/>
                </w:r>
                <w:r w:rsidRPr="00B936C4">
                  <w:rPr>
                    <w:rFonts w:ascii="Trebuchet MS" w:hAnsi="Trebuchet MS" w:cs="Trebuchet MS"/>
                    <w:color w:val="000000"/>
                    <w:sz w:val="16"/>
                    <w:szCs w:val="16"/>
                  </w:rPr>
                  <w:tab/>
                </w:r>
                <w:r w:rsidRPr="00B936C4">
                  <w:rPr>
                    <w:rFonts w:ascii="Trebuchet MS" w:hAnsi="Trebuchet MS" w:cs="Trebuchet MS"/>
                    <w:color w:val="000000"/>
                    <w:sz w:val="16"/>
                    <w:szCs w:val="16"/>
                  </w:rPr>
                  <w:tab/>
                </w:r>
                <w:r w:rsidRPr="00B936C4">
                  <w:rPr>
                    <w:rFonts w:ascii="Trebuchet MS" w:hAnsi="Trebuchet MS" w:cs="Trebuchet MS"/>
                    <w:color w:val="000000"/>
                  </w:rPr>
                  <w:t xml:space="preserve">             </w:t>
                </w:r>
                <w:r w:rsidRPr="00B936C4">
                  <w:rPr>
                    <w:rFonts w:ascii="Trebuchet MS" w:hAnsi="Trebuchet MS" w:cs="Trebuchet MS"/>
                    <w:color w:val="000000"/>
                    <w:sz w:val="16"/>
                    <w:szCs w:val="16"/>
                  </w:rPr>
                  <w:t xml:space="preserve">p </w:t>
                </w:r>
                <w:r w:rsidRPr="00B936C4">
                  <w:rPr>
                    <w:rStyle w:val="PageNumber"/>
                    <w:rFonts w:ascii="Trebuchet MS" w:hAnsi="Trebuchet MS" w:cs="Trebuchet MS"/>
                    <w:b/>
                    <w:bCs/>
                    <w:color w:val="000000"/>
                    <w:sz w:val="16"/>
                    <w:szCs w:val="16"/>
                  </w:rPr>
                  <w:fldChar w:fldCharType="begin"/>
                </w:r>
                <w:r w:rsidRPr="00B936C4">
                  <w:rPr>
                    <w:rStyle w:val="PageNumber"/>
                    <w:rFonts w:ascii="Trebuchet MS" w:hAnsi="Trebuchet MS" w:cs="Trebuchet MS"/>
                    <w:b/>
                    <w:bCs/>
                    <w:color w:val="000000"/>
                    <w:sz w:val="16"/>
                    <w:szCs w:val="16"/>
                  </w:rPr>
                  <w:instrText xml:space="preserve"> PAGE </w:instrText>
                </w:r>
                <w:r w:rsidRPr="00B936C4">
                  <w:rPr>
                    <w:rStyle w:val="PageNumber"/>
                    <w:rFonts w:ascii="Trebuchet MS" w:hAnsi="Trebuchet MS" w:cs="Trebuchet MS"/>
                    <w:b/>
                    <w:bCs/>
                    <w:color w:val="000000"/>
                    <w:sz w:val="16"/>
                    <w:szCs w:val="16"/>
                  </w:rPr>
                  <w:fldChar w:fldCharType="separate"/>
                </w:r>
                <w:r>
                  <w:rPr>
                    <w:rStyle w:val="PageNumber"/>
                    <w:rFonts w:ascii="Trebuchet MS" w:hAnsi="Trebuchet MS" w:cs="Trebuchet MS"/>
                    <w:b/>
                    <w:bCs/>
                    <w:noProof/>
                    <w:color w:val="000000"/>
                    <w:sz w:val="16"/>
                    <w:szCs w:val="16"/>
                  </w:rPr>
                  <w:t>13</w:t>
                </w:r>
                <w:r w:rsidRPr="00B936C4">
                  <w:rPr>
                    <w:rStyle w:val="PageNumber"/>
                    <w:rFonts w:ascii="Trebuchet MS" w:hAnsi="Trebuchet MS" w:cs="Trebuchet MS"/>
                    <w:b/>
                    <w:bCs/>
                    <w:color w:val="000000"/>
                    <w:sz w:val="16"/>
                    <w:szCs w:val="16"/>
                  </w:rPr>
                  <w:fldChar w:fldCharType="end"/>
                </w:r>
                <w:r w:rsidRPr="00B936C4">
                  <w:rPr>
                    <w:rStyle w:val="PageNumber"/>
                    <w:rFonts w:ascii="Trebuchet MS" w:hAnsi="Trebuchet MS" w:cs="Trebuchet MS"/>
                    <w:color w:val="000000"/>
                    <w:sz w:val="16"/>
                    <w:szCs w:val="16"/>
                  </w:rPr>
                  <w:t>/</w:t>
                </w:r>
                <w:r w:rsidRPr="00B936C4">
                  <w:rPr>
                    <w:rStyle w:val="PageNumber"/>
                    <w:rFonts w:ascii="Trebuchet MS" w:hAnsi="Trebuchet MS" w:cs="Trebuchet MS"/>
                    <w:color w:val="000000"/>
                    <w:sz w:val="16"/>
                    <w:szCs w:val="16"/>
                  </w:rPr>
                  <w:fldChar w:fldCharType="begin"/>
                </w:r>
                <w:r w:rsidRPr="00B936C4">
                  <w:rPr>
                    <w:rStyle w:val="PageNumber"/>
                    <w:rFonts w:ascii="Trebuchet MS" w:hAnsi="Trebuchet MS" w:cs="Trebuchet MS"/>
                    <w:color w:val="000000"/>
                    <w:sz w:val="16"/>
                    <w:szCs w:val="16"/>
                  </w:rPr>
                  <w:instrText xml:space="preserve"> NUMPAGES </w:instrText>
                </w:r>
                <w:r w:rsidRPr="00B936C4">
                  <w:rPr>
                    <w:rStyle w:val="PageNumber"/>
                    <w:rFonts w:ascii="Trebuchet MS" w:hAnsi="Trebuchet MS" w:cs="Trebuchet MS"/>
                    <w:color w:val="000000"/>
                    <w:sz w:val="16"/>
                    <w:szCs w:val="16"/>
                  </w:rPr>
                  <w:fldChar w:fldCharType="separate"/>
                </w:r>
                <w:r>
                  <w:rPr>
                    <w:rStyle w:val="PageNumber"/>
                    <w:rFonts w:ascii="Trebuchet MS" w:hAnsi="Trebuchet MS" w:cs="Trebuchet MS"/>
                    <w:noProof/>
                    <w:color w:val="000000"/>
                    <w:sz w:val="16"/>
                    <w:szCs w:val="16"/>
                  </w:rPr>
                  <w:t>28</w:t>
                </w:r>
                <w:r w:rsidRPr="00B936C4">
                  <w:rPr>
                    <w:rStyle w:val="PageNumber"/>
                    <w:rFonts w:ascii="Trebuchet MS" w:hAnsi="Trebuchet MS" w:cs="Trebuchet MS"/>
                    <w:color w:val="000000"/>
                    <w:sz w:val="16"/>
                    <w:szCs w:val="16"/>
                  </w:rPr>
                  <w:fldChar w:fldCharType="end"/>
                </w:r>
              </w:p>
              <w:p w:rsidR="006B5FE7" w:rsidRPr="005F6FBD" w:rsidRDefault="006B5FE7" w:rsidP="00F2090A">
                <w:pPr>
                  <w:spacing w:after="0"/>
                  <w:jc w:val="both"/>
                  <w:rPr>
                    <w:rFonts w:ascii="DIN17SB-Regular" w:hAnsi="DIN17SB-Regular" w:cs="DIN17SB-Regular"/>
                    <w:color w:val="FFFFFF"/>
                    <w:sz w:val="17"/>
                    <w:szCs w:val="17"/>
                  </w:rPr>
                </w:pP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0" o:spid="_x0000_s2059" type="#_x0000_t75" alt="logo_blanc.png" style="position:absolute;margin-left:346.15pt;margin-top:-.05pt;width:93.75pt;height:27pt;z-index:251666432;visibility:visible">
          <v:imagedata r:id="rId1" o:title=""/>
        </v:shape>
      </w:pict>
    </w:r>
    <w:r>
      <w:rPr>
        <w:noProof/>
      </w:rPr>
      <w:pict>
        <v:group id="Group 11" o:spid="_x0000_s2060" style="position:absolute;margin-left:225.35pt;margin-top:-132.35pt;width:287.15pt;height:169.1pt;z-index:251667456" coordorigin="5932,13143" coordsize="5743,3382">
          <v:rect id="Rectangle 12" o:spid="_x0000_s2061" style="position:absolute;left:5932;top:16006;width:647;height:519;visibility:visible" fillcolor="#f99b26" stroked="f"/>
          <v:roundrect id="AutoShape 13" o:spid="_x0000_s2062" style="position:absolute;left:5932;top:15497;width:1902;height:1028;visibility:visible" arcsize=".5" fillcolor="#f99b26" stroked="f"/>
          <v:rect id="Rectangle 14" o:spid="_x0000_s2063" style="position:absolute;left:7023;top:15497;width:4652;height:1028;visibility:visible" fillcolor="#f99b26" stroked="f"/>
          <v:rect id="Rectangle 15" o:spid="_x0000_s2064" style="position:absolute;left:10524;top:14335;width:1151;height:1162;visibility:visible" fillcolor="#f99b26" stroked="f"/>
          <v:oval id="Oval 16" o:spid="_x0000_s2065" style="position:absolute;left:9384;top:13143;width:2291;height:2354;visibility:visible" stroked="f"/>
        </v:group>
      </w:pict>
    </w:r>
    <w:r w:rsidRPr="009A7E26">
      <w:rPr>
        <w:sz w:val="16"/>
        <w:szCs w:val="16"/>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5FE7" w:rsidRDefault="006B5FE7">
      <w:r>
        <w:separator/>
      </w:r>
    </w:p>
  </w:footnote>
  <w:footnote w:type="continuationSeparator" w:id="0">
    <w:p w:rsidR="006B5FE7" w:rsidRDefault="006B5FE7">
      <w:r>
        <w:continuationSeparator/>
      </w:r>
    </w:p>
  </w:footnote>
  <w:footnote w:id="1">
    <w:p w:rsidR="006B5FE7" w:rsidRDefault="006B5FE7">
      <w:pPr>
        <w:pStyle w:val="FootnoteText"/>
      </w:pPr>
      <w:r>
        <w:rPr>
          <w:rStyle w:val="FootnoteReference"/>
          <w:rFonts w:cs="Arial"/>
        </w:rPr>
        <w:footnoteRef/>
      </w:r>
      <w:r>
        <w:t xml:space="preserve"> </w:t>
      </w:r>
      <w:r w:rsidRPr="00A5379B">
        <w:rPr>
          <w:rFonts w:ascii="Trebuchet MS" w:hAnsi="Trebuchet MS" w:cs="Trebuchet MS"/>
          <w:sz w:val="18"/>
          <w:szCs w:val="18"/>
        </w:rPr>
        <w:t>Dans cette partie est présentée une synthèse du Profil Climat du Vaucluse. En annexe, ce diagnostic est détaillé et organisé par grands enjeux du territoire.</w:t>
      </w:r>
    </w:p>
  </w:footnote>
  <w:footnote w:id="2">
    <w:p w:rsidR="006B5FE7" w:rsidRDefault="006B5FE7" w:rsidP="00CA3198">
      <w:pPr>
        <w:pStyle w:val="FootnoteText"/>
      </w:pPr>
      <w:r w:rsidRPr="007442D7">
        <w:rPr>
          <w:rStyle w:val="FootnoteReference"/>
          <w:rFonts w:ascii="Trebuchet MS" w:hAnsi="Trebuchet MS" w:cs="Trebuchet MS"/>
          <w:i/>
          <w:iCs/>
          <w:sz w:val="18"/>
          <w:szCs w:val="18"/>
        </w:rPr>
        <w:footnoteRef/>
      </w:r>
      <w:r w:rsidRPr="007442D7">
        <w:rPr>
          <w:rFonts w:ascii="Trebuchet MS" w:hAnsi="Trebuchet MS" w:cs="Trebuchet MS"/>
          <w:i/>
          <w:iCs/>
          <w:sz w:val="18"/>
          <w:szCs w:val="18"/>
        </w:rPr>
        <w:t xml:space="preserve"> Source : INSEE (2009)</w:t>
      </w:r>
    </w:p>
  </w:footnote>
  <w:footnote w:id="3">
    <w:p w:rsidR="006B5FE7" w:rsidRDefault="006B5FE7" w:rsidP="00CA3198">
      <w:pPr>
        <w:pStyle w:val="FootnoteText"/>
      </w:pPr>
      <w:r w:rsidRPr="007442D7">
        <w:rPr>
          <w:rStyle w:val="FootnoteReference"/>
          <w:rFonts w:cs="Arial"/>
          <w:sz w:val="18"/>
          <w:szCs w:val="18"/>
        </w:rPr>
        <w:footnoteRef/>
      </w:r>
      <w:r w:rsidRPr="007442D7">
        <w:rPr>
          <w:sz w:val="18"/>
          <w:szCs w:val="18"/>
        </w:rPr>
        <w:t xml:space="preserve"> </w:t>
      </w:r>
      <w:r w:rsidRPr="007442D7">
        <w:rPr>
          <w:rFonts w:ascii="Trebuchet MS" w:hAnsi="Trebuchet MS" w:cs="Trebuchet MS"/>
          <w:i/>
          <w:iCs/>
          <w:sz w:val="18"/>
          <w:szCs w:val="18"/>
        </w:rPr>
        <w:t>Le département du Vaucluse présente des activités agricoles pouvant servir à la production de denrées alimentaires consommées localement. Ne possédant pas cette part entre production et consommation, nous nous basons sur le facteur d’émissions moyen d’un repas délivré par l’outil Bilan Carbone</w:t>
      </w:r>
      <w:r w:rsidRPr="007442D7">
        <w:rPr>
          <w:rFonts w:ascii="Trebuchet MS" w:hAnsi="Trebuchet MS" w:cs="Trebuchet MS"/>
          <w:i/>
          <w:iCs/>
          <w:sz w:val="18"/>
          <w:szCs w:val="18"/>
          <w:vertAlign w:val="superscript"/>
        </w:rPr>
        <w:t>®</w:t>
      </w:r>
      <w:r w:rsidRPr="007442D7">
        <w:rPr>
          <w:rFonts w:ascii="Trebuchet MS" w:hAnsi="Trebuchet MS" w:cs="Trebuchet MS"/>
          <w:i/>
          <w:iCs/>
          <w:sz w:val="18"/>
          <w:szCs w:val="18"/>
        </w:rPr>
        <w:t>.</w:t>
      </w:r>
    </w:p>
  </w:footnote>
  <w:footnote w:id="4">
    <w:p w:rsidR="006B5FE7" w:rsidRDefault="006B5FE7" w:rsidP="00CA3198">
      <w:pPr>
        <w:pStyle w:val="FootnoteText"/>
      </w:pPr>
      <w:r w:rsidRPr="007442D7">
        <w:rPr>
          <w:rStyle w:val="FootnoteReference"/>
          <w:rFonts w:ascii="Trebuchet MS" w:hAnsi="Trebuchet MS" w:cs="Trebuchet MS"/>
          <w:i/>
          <w:iCs/>
          <w:sz w:val="18"/>
          <w:szCs w:val="18"/>
        </w:rPr>
        <w:footnoteRef/>
      </w:r>
      <w:r w:rsidRPr="007442D7">
        <w:rPr>
          <w:rFonts w:ascii="Trebuchet MS" w:hAnsi="Trebuchet MS" w:cs="Trebuchet MS"/>
          <w:i/>
          <w:iCs/>
          <w:sz w:val="18"/>
          <w:szCs w:val="18"/>
        </w:rPr>
        <w:t xml:space="preserve"> Ce total ne correspond pas nécessairement à de l’artificialisation de terrains : certaines de ces constructions font notamment suite à des destructions ou des réhabilitations.</w:t>
      </w:r>
    </w:p>
  </w:footnote>
  <w:footnote w:id="5">
    <w:p w:rsidR="006B5FE7" w:rsidRDefault="006B5FE7" w:rsidP="00CA3198">
      <w:pPr>
        <w:pStyle w:val="FootnoteText"/>
      </w:pPr>
      <w:r w:rsidRPr="00A0009D">
        <w:rPr>
          <w:rStyle w:val="FootnoteReference"/>
          <w:rFonts w:ascii="Trebuchet MS" w:hAnsi="Trebuchet MS" w:cs="Trebuchet MS"/>
          <w:i/>
          <w:iCs/>
        </w:rPr>
        <w:footnoteRef/>
      </w:r>
      <w:r>
        <w:rPr>
          <w:rFonts w:ascii="Trebuchet MS" w:hAnsi="Trebuchet MS" w:cs="Trebuchet MS"/>
          <w:i/>
          <w:iCs/>
        </w:rPr>
        <w:t xml:space="preserve"> Source : INSEE (2012</w:t>
      </w:r>
      <w:r w:rsidRPr="00A0009D">
        <w:rPr>
          <w:rFonts w:ascii="Trebuchet MS" w:hAnsi="Trebuchet MS" w:cs="Trebuchet MS"/>
          <w:i/>
          <w:iCs/>
        </w:rPr>
        <w:t>)</w:t>
      </w:r>
    </w:p>
  </w:footnote>
  <w:footnote w:id="6">
    <w:p w:rsidR="006B5FE7" w:rsidRDefault="006B5FE7" w:rsidP="00CA3198">
      <w:pPr>
        <w:pStyle w:val="FootnoteText"/>
      </w:pPr>
      <w:r w:rsidRPr="00895F14">
        <w:rPr>
          <w:rStyle w:val="FootnoteReference"/>
          <w:rFonts w:ascii="Trebuchet MS" w:hAnsi="Trebuchet MS" w:cs="Trebuchet MS"/>
          <w:i/>
          <w:iCs/>
        </w:rPr>
        <w:footnoteRef/>
      </w:r>
      <w:r>
        <w:rPr>
          <w:rFonts w:ascii="Trebuchet MS" w:hAnsi="Trebuchet MS" w:cs="Trebuchet MS"/>
          <w:i/>
          <w:iCs/>
        </w:rPr>
        <w:t xml:space="preserve"> Source : INSEE (2008)</w:t>
      </w:r>
    </w:p>
  </w:footnote>
  <w:footnote w:id="7">
    <w:p w:rsidR="006B5FE7" w:rsidRDefault="006B5FE7" w:rsidP="00CA3198">
      <w:pPr>
        <w:pStyle w:val="FootnoteText"/>
        <w:jc w:val="both"/>
      </w:pPr>
      <w:r w:rsidRPr="003906AF">
        <w:rPr>
          <w:rStyle w:val="FootnoteReference"/>
          <w:rFonts w:ascii="Tahoma" w:hAnsi="Tahoma" w:cs="Tahoma"/>
          <w:sz w:val="16"/>
          <w:szCs w:val="16"/>
        </w:rPr>
        <w:footnoteRef/>
      </w:r>
      <w:r w:rsidRPr="003906AF">
        <w:rPr>
          <w:rFonts w:ascii="Tahoma" w:hAnsi="Tahoma" w:cs="Tahoma"/>
          <w:sz w:val="16"/>
          <w:szCs w:val="16"/>
        </w:rPr>
        <w:t xml:space="preserve"> Gestion Assistée des Procédures Administratives relatives aux Risques naturels et technologiques : c’est une base de données recensant les différents arrêtés mis en place dans les communes en France depuis 1982. Cette base est mise à jour chaque année par les services instructeurs départementaux.</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FE7" w:rsidRPr="009A7E26" w:rsidRDefault="006B5FE7" w:rsidP="000F6848">
    <w:pPr>
      <w:pStyle w:val="Header"/>
      <w:jc w:val="right"/>
      <w:rPr>
        <w:sz w:val="16"/>
        <w:szCs w:val="16"/>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62210" o:spid="_x0000_s2049" type="#_x0000_t136" style="position:absolute;left:0;text-align:left;margin-left:0;margin-top:0;width:575.5pt;height:63.9pt;rotation:315;z-index:-251656192;mso-position-horizontal:center;mso-position-horizontal-relative:margin;mso-position-vertical:center;mso-position-vertical-relative:margin" o:allowincell="f" fillcolor="silver" stroked="f">
          <v:fill opacity=".5"/>
          <v:textpath style="font-family:&quot;Arial&quot;;font-size:1pt" string="Document de travail"/>
          <w10:wrap anchorx="margin" anchory="margin"/>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2050" type="#_x0000_t75" style="position:absolute;left:0;text-align:left;margin-left:120.45pt;margin-top:-8.4pt;width:160.45pt;height:55.5pt;z-index:251661312;visibility:visible;mso-position-horizontal:right;mso-position-horizontal-relative:margin">
          <v:imagedata r:id="rId1" o:title=""/>
          <w10:wrap anchorx="margin"/>
        </v:shape>
      </w:pict>
    </w:r>
    <w:r>
      <w:rPr>
        <w:noProof/>
      </w:rPr>
      <w:pict>
        <v:shape id="_x0000_s2051" type="#_x0000_t75" alt="http://aide-mon-projet.com/ckfinder/userfiles/images/vaucluse.JPG" style="position:absolute;left:0;text-align:left;margin-left:0;margin-top:-12.9pt;width:159pt;height:52.5pt;z-index:251662336;visibility:visible;mso-position-horizontal:left;mso-position-horizontal-relative:margin">
          <v:imagedata r:id="rId2" o:title=""/>
          <w10:wrap type="square" anchorx="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FF1B47"/>
    <w:multiLevelType w:val="hybridMultilevel"/>
    <w:tmpl w:val="2EC6C208"/>
    <w:lvl w:ilvl="0" w:tplc="040C0001">
      <w:start w:val="1"/>
      <w:numFmt w:val="bullet"/>
      <w:pStyle w:val="Listebleuniveau1"/>
      <w:lvlText w:val="●"/>
      <w:lvlJc w:val="left"/>
      <w:pPr>
        <w:ind w:left="576" w:hanging="360"/>
      </w:pPr>
      <w:rPr>
        <w:rFonts w:ascii="Trebuchet MS" w:hAnsi="Trebuchet MS" w:cs="Trebuchet MS" w:hint="default"/>
        <w:color w:val="2DA9E1"/>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cs="Wingdings" w:hint="default"/>
      </w:rPr>
    </w:lvl>
    <w:lvl w:ilvl="3" w:tplc="040C0001">
      <w:start w:val="1"/>
      <w:numFmt w:val="bullet"/>
      <w:lvlText w:val=""/>
      <w:lvlJc w:val="left"/>
      <w:pPr>
        <w:ind w:left="2880" w:hanging="360"/>
      </w:pPr>
      <w:rPr>
        <w:rFonts w:ascii="Symbol" w:hAnsi="Symbol" w:cs="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cs="Wingdings" w:hint="default"/>
      </w:rPr>
    </w:lvl>
    <w:lvl w:ilvl="6" w:tplc="040C0001">
      <w:start w:val="1"/>
      <w:numFmt w:val="bullet"/>
      <w:lvlText w:val=""/>
      <w:lvlJc w:val="left"/>
      <w:pPr>
        <w:ind w:left="5040" w:hanging="360"/>
      </w:pPr>
      <w:rPr>
        <w:rFonts w:ascii="Symbol" w:hAnsi="Symbol" w:cs="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cs="Wingdings" w:hint="default"/>
      </w:rPr>
    </w:lvl>
  </w:abstractNum>
  <w:abstractNum w:abstractNumId="1">
    <w:nsid w:val="190F0B2C"/>
    <w:multiLevelType w:val="hybridMultilevel"/>
    <w:tmpl w:val="B5A4FA10"/>
    <w:lvl w:ilvl="0" w:tplc="DAC43180">
      <w:start w:val="1"/>
      <w:numFmt w:val="bullet"/>
      <w:lvlText w:val=""/>
      <w:lvlJc w:val="left"/>
      <w:pPr>
        <w:ind w:left="720" w:hanging="360"/>
      </w:pPr>
      <w:rPr>
        <w:rFonts w:ascii="Symbol" w:hAnsi="Symbol" w:cs="Symbol" w:hint="default"/>
        <w:color w:val="auto"/>
      </w:rPr>
    </w:lvl>
    <w:lvl w:ilvl="1" w:tplc="563A5B9C">
      <w:start w:val="1"/>
      <w:numFmt w:val="bullet"/>
      <w:lvlText w:val="o"/>
      <w:lvlJc w:val="left"/>
      <w:pPr>
        <w:ind w:left="1440" w:hanging="360"/>
      </w:pPr>
      <w:rPr>
        <w:rFonts w:ascii="Courier New" w:hAnsi="Courier New" w:cs="Courier New" w:hint="default"/>
      </w:rPr>
    </w:lvl>
    <w:lvl w:ilvl="2" w:tplc="C628845C">
      <w:start w:val="1"/>
      <w:numFmt w:val="bullet"/>
      <w:lvlText w:val=""/>
      <w:lvlJc w:val="left"/>
      <w:pPr>
        <w:ind w:left="2160" w:hanging="360"/>
      </w:pPr>
      <w:rPr>
        <w:rFonts w:ascii="Wingdings" w:hAnsi="Wingdings" w:cs="Wingdings" w:hint="default"/>
      </w:rPr>
    </w:lvl>
    <w:lvl w:ilvl="3" w:tplc="5FFCA890">
      <w:start w:val="1"/>
      <w:numFmt w:val="bullet"/>
      <w:lvlText w:val=""/>
      <w:lvlJc w:val="left"/>
      <w:pPr>
        <w:ind w:left="2880" w:hanging="360"/>
      </w:pPr>
      <w:rPr>
        <w:rFonts w:ascii="Symbol" w:hAnsi="Symbol" w:cs="Symbol" w:hint="default"/>
      </w:rPr>
    </w:lvl>
    <w:lvl w:ilvl="4" w:tplc="4F9C77F0">
      <w:start w:val="1"/>
      <w:numFmt w:val="bullet"/>
      <w:lvlText w:val="o"/>
      <w:lvlJc w:val="left"/>
      <w:pPr>
        <w:ind w:left="3600" w:hanging="360"/>
      </w:pPr>
      <w:rPr>
        <w:rFonts w:ascii="Courier New" w:hAnsi="Courier New" w:cs="Courier New" w:hint="default"/>
      </w:rPr>
    </w:lvl>
    <w:lvl w:ilvl="5" w:tplc="C8223D72">
      <w:start w:val="1"/>
      <w:numFmt w:val="bullet"/>
      <w:lvlText w:val=""/>
      <w:lvlJc w:val="left"/>
      <w:pPr>
        <w:ind w:left="4320" w:hanging="360"/>
      </w:pPr>
      <w:rPr>
        <w:rFonts w:ascii="Wingdings" w:hAnsi="Wingdings" w:cs="Wingdings" w:hint="default"/>
      </w:rPr>
    </w:lvl>
    <w:lvl w:ilvl="6" w:tplc="C1A2DDBC">
      <w:start w:val="1"/>
      <w:numFmt w:val="bullet"/>
      <w:lvlText w:val=""/>
      <w:lvlJc w:val="left"/>
      <w:pPr>
        <w:ind w:left="5040" w:hanging="360"/>
      </w:pPr>
      <w:rPr>
        <w:rFonts w:ascii="Symbol" w:hAnsi="Symbol" w:cs="Symbol" w:hint="default"/>
      </w:rPr>
    </w:lvl>
    <w:lvl w:ilvl="7" w:tplc="FB0A7B28">
      <w:start w:val="1"/>
      <w:numFmt w:val="bullet"/>
      <w:lvlText w:val="o"/>
      <w:lvlJc w:val="left"/>
      <w:pPr>
        <w:ind w:left="5760" w:hanging="360"/>
      </w:pPr>
      <w:rPr>
        <w:rFonts w:ascii="Courier New" w:hAnsi="Courier New" w:cs="Courier New" w:hint="default"/>
      </w:rPr>
    </w:lvl>
    <w:lvl w:ilvl="8" w:tplc="51929D2A">
      <w:start w:val="1"/>
      <w:numFmt w:val="bullet"/>
      <w:lvlText w:val=""/>
      <w:lvlJc w:val="left"/>
      <w:pPr>
        <w:ind w:left="6480" w:hanging="360"/>
      </w:pPr>
      <w:rPr>
        <w:rFonts w:ascii="Wingdings" w:hAnsi="Wingdings" w:cs="Wingdings" w:hint="default"/>
      </w:rPr>
    </w:lvl>
  </w:abstractNum>
  <w:abstractNum w:abstractNumId="2">
    <w:nsid w:val="1AD47A0C"/>
    <w:multiLevelType w:val="hybridMultilevel"/>
    <w:tmpl w:val="DAE65934"/>
    <w:lvl w:ilvl="0" w:tplc="040C0001">
      <w:start w:val="1"/>
      <w:numFmt w:val="bullet"/>
      <w:lvlText w:val=""/>
      <w:lvlJc w:val="left"/>
      <w:pPr>
        <w:ind w:left="720" w:hanging="360"/>
      </w:pPr>
      <w:rPr>
        <w:rFonts w:ascii="Symbol" w:hAnsi="Symbol" w:cs="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cs="Wingdings" w:hint="default"/>
      </w:rPr>
    </w:lvl>
    <w:lvl w:ilvl="3" w:tplc="040C0001">
      <w:start w:val="1"/>
      <w:numFmt w:val="bullet"/>
      <w:lvlText w:val=""/>
      <w:lvlJc w:val="left"/>
      <w:pPr>
        <w:ind w:left="2880" w:hanging="360"/>
      </w:pPr>
      <w:rPr>
        <w:rFonts w:ascii="Symbol" w:hAnsi="Symbol" w:cs="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cs="Wingdings" w:hint="default"/>
      </w:rPr>
    </w:lvl>
    <w:lvl w:ilvl="6" w:tplc="040C0001">
      <w:start w:val="1"/>
      <w:numFmt w:val="bullet"/>
      <w:lvlText w:val=""/>
      <w:lvlJc w:val="left"/>
      <w:pPr>
        <w:ind w:left="5040" w:hanging="360"/>
      </w:pPr>
      <w:rPr>
        <w:rFonts w:ascii="Symbol" w:hAnsi="Symbol" w:cs="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cs="Wingdings" w:hint="default"/>
      </w:rPr>
    </w:lvl>
  </w:abstractNum>
  <w:abstractNum w:abstractNumId="3">
    <w:nsid w:val="1EEB5BC2"/>
    <w:multiLevelType w:val="multilevel"/>
    <w:tmpl w:val="A48C08A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4">
    <w:nsid w:val="2380110F"/>
    <w:multiLevelType w:val="hybridMultilevel"/>
    <w:tmpl w:val="6F1AC1A0"/>
    <w:lvl w:ilvl="0" w:tplc="7114AA72">
      <w:start w:val="15"/>
      <w:numFmt w:val="bullet"/>
      <w:lvlText w:val=""/>
      <w:lvlJc w:val="left"/>
      <w:pPr>
        <w:ind w:left="720" w:hanging="360"/>
      </w:pPr>
      <w:rPr>
        <w:rFonts w:ascii="Wingdings" w:eastAsia="Times New Roman"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cs="Wingdings" w:hint="default"/>
      </w:rPr>
    </w:lvl>
    <w:lvl w:ilvl="3" w:tplc="040C0001">
      <w:start w:val="1"/>
      <w:numFmt w:val="bullet"/>
      <w:lvlText w:val=""/>
      <w:lvlJc w:val="left"/>
      <w:pPr>
        <w:ind w:left="2880" w:hanging="360"/>
      </w:pPr>
      <w:rPr>
        <w:rFonts w:ascii="Symbol" w:hAnsi="Symbol" w:cs="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cs="Wingdings" w:hint="default"/>
      </w:rPr>
    </w:lvl>
    <w:lvl w:ilvl="6" w:tplc="040C0001">
      <w:start w:val="1"/>
      <w:numFmt w:val="bullet"/>
      <w:lvlText w:val=""/>
      <w:lvlJc w:val="left"/>
      <w:pPr>
        <w:ind w:left="5040" w:hanging="360"/>
      </w:pPr>
      <w:rPr>
        <w:rFonts w:ascii="Symbol" w:hAnsi="Symbol" w:cs="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cs="Wingdings" w:hint="default"/>
      </w:rPr>
    </w:lvl>
  </w:abstractNum>
  <w:abstractNum w:abstractNumId="5">
    <w:nsid w:val="3AD36F37"/>
    <w:multiLevelType w:val="hybridMultilevel"/>
    <w:tmpl w:val="CD3E5E66"/>
    <w:lvl w:ilvl="0" w:tplc="B07296C0">
      <w:numFmt w:val="bullet"/>
      <w:lvlText w:val=""/>
      <w:lvlJc w:val="left"/>
      <w:pPr>
        <w:ind w:left="720" w:hanging="360"/>
      </w:pPr>
      <w:rPr>
        <w:rFonts w:ascii="Symbol" w:eastAsia="Times New Roman"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cs="Wingdings" w:hint="default"/>
      </w:rPr>
    </w:lvl>
    <w:lvl w:ilvl="3" w:tplc="040C0001">
      <w:start w:val="1"/>
      <w:numFmt w:val="bullet"/>
      <w:lvlText w:val=""/>
      <w:lvlJc w:val="left"/>
      <w:pPr>
        <w:ind w:left="2880" w:hanging="360"/>
      </w:pPr>
      <w:rPr>
        <w:rFonts w:ascii="Symbol" w:hAnsi="Symbol" w:cs="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cs="Wingdings" w:hint="default"/>
      </w:rPr>
    </w:lvl>
    <w:lvl w:ilvl="6" w:tplc="040C0001">
      <w:start w:val="1"/>
      <w:numFmt w:val="bullet"/>
      <w:lvlText w:val=""/>
      <w:lvlJc w:val="left"/>
      <w:pPr>
        <w:ind w:left="5040" w:hanging="360"/>
      </w:pPr>
      <w:rPr>
        <w:rFonts w:ascii="Symbol" w:hAnsi="Symbol" w:cs="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cs="Wingdings" w:hint="default"/>
      </w:rPr>
    </w:lvl>
  </w:abstractNum>
  <w:abstractNum w:abstractNumId="6">
    <w:nsid w:val="48B76045"/>
    <w:multiLevelType w:val="hybridMultilevel"/>
    <w:tmpl w:val="086449B4"/>
    <w:lvl w:ilvl="0" w:tplc="040C000B">
      <w:start w:val="1"/>
      <w:numFmt w:val="bullet"/>
      <w:lvlText w:val=""/>
      <w:lvlJc w:val="left"/>
      <w:pPr>
        <w:ind w:left="720" w:hanging="360"/>
      </w:pPr>
      <w:rPr>
        <w:rFonts w:ascii="Wingdings" w:hAnsi="Wingdings" w:cs="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cs="Wingdings" w:hint="default"/>
      </w:rPr>
    </w:lvl>
    <w:lvl w:ilvl="3" w:tplc="040C0001">
      <w:start w:val="1"/>
      <w:numFmt w:val="bullet"/>
      <w:lvlText w:val=""/>
      <w:lvlJc w:val="left"/>
      <w:pPr>
        <w:ind w:left="2880" w:hanging="360"/>
      </w:pPr>
      <w:rPr>
        <w:rFonts w:ascii="Symbol" w:hAnsi="Symbol" w:cs="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cs="Wingdings" w:hint="default"/>
      </w:rPr>
    </w:lvl>
    <w:lvl w:ilvl="6" w:tplc="040C0001">
      <w:start w:val="1"/>
      <w:numFmt w:val="bullet"/>
      <w:lvlText w:val=""/>
      <w:lvlJc w:val="left"/>
      <w:pPr>
        <w:ind w:left="5040" w:hanging="360"/>
      </w:pPr>
      <w:rPr>
        <w:rFonts w:ascii="Symbol" w:hAnsi="Symbol" w:cs="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cs="Wingdings" w:hint="default"/>
      </w:rPr>
    </w:lvl>
  </w:abstractNum>
  <w:abstractNum w:abstractNumId="7">
    <w:nsid w:val="4B8F7A44"/>
    <w:multiLevelType w:val="multilevel"/>
    <w:tmpl w:val="ED7C2C4E"/>
    <w:lvl w:ilvl="0">
      <w:start w:val="3"/>
      <w:numFmt w:val="decimal"/>
      <w:lvlText w:val="%1"/>
      <w:lvlJc w:val="left"/>
      <w:pPr>
        <w:ind w:left="435" w:hanging="435"/>
      </w:pPr>
      <w:rPr>
        <w:rFonts w:hint="default"/>
      </w:rPr>
    </w:lvl>
    <w:lvl w:ilvl="1">
      <w:start w:val="1"/>
      <w:numFmt w:val="decimal"/>
      <w:pStyle w:val="Heading2"/>
      <w:lvlText w:val="%1.%2"/>
      <w:lvlJc w:val="left"/>
      <w:pPr>
        <w:ind w:left="720" w:hanging="720"/>
      </w:pPr>
      <w:rPr>
        <w:rFonts w:hint="default"/>
        <w:color w:val="auto"/>
        <w:sz w:val="26"/>
        <w:szCs w:val="26"/>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8">
    <w:nsid w:val="60C47BA7"/>
    <w:multiLevelType w:val="hybridMultilevel"/>
    <w:tmpl w:val="EFA8C388"/>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9">
    <w:nsid w:val="65194435"/>
    <w:multiLevelType w:val="hybridMultilevel"/>
    <w:tmpl w:val="E102AA86"/>
    <w:lvl w:ilvl="0" w:tplc="6D42EE2E">
      <w:numFmt w:val="bullet"/>
      <w:lvlText w:val="-"/>
      <w:lvlJc w:val="left"/>
      <w:pPr>
        <w:ind w:left="720" w:hanging="360"/>
      </w:pPr>
      <w:rPr>
        <w:rFonts w:ascii="Trebuchet MS" w:eastAsia="Times New Roman" w:hAnsi="Trebuchet MS" w:hint="default"/>
        <w:b w:val="0"/>
        <w:bCs w:val="0"/>
        <w:color w:val="auto"/>
        <w:sz w:val="21"/>
        <w:szCs w:val="21"/>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cs="Wingdings" w:hint="default"/>
      </w:rPr>
    </w:lvl>
    <w:lvl w:ilvl="3" w:tplc="040C0001">
      <w:start w:val="1"/>
      <w:numFmt w:val="bullet"/>
      <w:lvlText w:val=""/>
      <w:lvlJc w:val="left"/>
      <w:pPr>
        <w:ind w:left="2880" w:hanging="360"/>
      </w:pPr>
      <w:rPr>
        <w:rFonts w:ascii="Symbol" w:hAnsi="Symbol" w:cs="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cs="Wingdings" w:hint="default"/>
      </w:rPr>
    </w:lvl>
    <w:lvl w:ilvl="6" w:tplc="040C0001">
      <w:start w:val="1"/>
      <w:numFmt w:val="bullet"/>
      <w:lvlText w:val=""/>
      <w:lvlJc w:val="left"/>
      <w:pPr>
        <w:ind w:left="5040" w:hanging="360"/>
      </w:pPr>
      <w:rPr>
        <w:rFonts w:ascii="Symbol" w:hAnsi="Symbol" w:cs="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cs="Wingdings" w:hint="default"/>
      </w:rPr>
    </w:lvl>
  </w:abstractNum>
  <w:abstractNum w:abstractNumId="10">
    <w:nsid w:val="6675526E"/>
    <w:multiLevelType w:val="hybridMultilevel"/>
    <w:tmpl w:val="F70C3CCA"/>
    <w:lvl w:ilvl="0" w:tplc="A5F4F31A">
      <w:start w:val="1"/>
      <w:numFmt w:val="decimal"/>
      <w:lvlText w:val="%1."/>
      <w:lvlJc w:val="left"/>
      <w:pPr>
        <w:ind w:left="927" w:hanging="360"/>
      </w:pPr>
      <w:rPr>
        <w:rFonts w:hint="default"/>
      </w:rPr>
    </w:lvl>
    <w:lvl w:ilvl="1" w:tplc="040C0019">
      <w:start w:val="1"/>
      <w:numFmt w:val="lowerLetter"/>
      <w:lvlText w:val="%2."/>
      <w:lvlJc w:val="left"/>
      <w:pPr>
        <w:ind w:left="1647" w:hanging="360"/>
      </w:pPr>
    </w:lvl>
    <w:lvl w:ilvl="2" w:tplc="040C001B">
      <w:start w:val="1"/>
      <w:numFmt w:val="lowerRoman"/>
      <w:lvlText w:val="%3."/>
      <w:lvlJc w:val="right"/>
      <w:pPr>
        <w:ind w:left="2367" w:hanging="180"/>
      </w:pPr>
    </w:lvl>
    <w:lvl w:ilvl="3" w:tplc="040C000F">
      <w:start w:val="1"/>
      <w:numFmt w:val="decimal"/>
      <w:lvlText w:val="%4."/>
      <w:lvlJc w:val="left"/>
      <w:pPr>
        <w:ind w:left="3087" w:hanging="360"/>
      </w:pPr>
    </w:lvl>
    <w:lvl w:ilvl="4" w:tplc="040C0019">
      <w:start w:val="1"/>
      <w:numFmt w:val="lowerLetter"/>
      <w:lvlText w:val="%5."/>
      <w:lvlJc w:val="left"/>
      <w:pPr>
        <w:ind w:left="3807" w:hanging="360"/>
      </w:pPr>
    </w:lvl>
    <w:lvl w:ilvl="5" w:tplc="040C001B">
      <w:start w:val="1"/>
      <w:numFmt w:val="lowerRoman"/>
      <w:lvlText w:val="%6."/>
      <w:lvlJc w:val="right"/>
      <w:pPr>
        <w:ind w:left="4527" w:hanging="180"/>
      </w:pPr>
    </w:lvl>
    <w:lvl w:ilvl="6" w:tplc="040C000F">
      <w:start w:val="1"/>
      <w:numFmt w:val="decimal"/>
      <w:lvlText w:val="%7."/>
      <w:lvlJc w:val="left"/>
      <w:pPr>
        <w:ind w:left="5247" w:hanging="360"/>
      </w:pPr>
    </w:lvl>
    <w:lvl w:ilvl="7" w:tplc="040C0019">
      <w:start w:val="1"/>
      <w:numFmt w:val="lowerLetter"/>
      <w:lvlText w:val="%8."/>
      <w:lvlJc w:val="left"/>
      <w:pPr>
        <w:ind w:left="5967" w:hanging="360"/>
      </w:pPr>
    </w:lvl>
    <w:lvl w:ilvl="8" w:tplc="040C001B">
      <w:start w:val="1"/>
      <w:numFmt w:val="lowerRoman"/>
      <w:lvlText w:val="%9."/>
      <w:lvlJc w:val="right"/>
      <w:pPr>
        <w:ind w:left="6687" w:hanging="180"/>
      </w:pPr>
    </w:lvl>
  </w:abstractNum>
  <w:abstractNum w:abstractNumId="11">
    <w:nsid w:val="758D7029"/>
    <w:multiLevelType w:val="hybridMultilevel"/>
    <w:tmpl w:val="77BCDC3E"/>
    <w:lvl w:ilvl="0" w:tplc="63264744">
      <w:start w:val="4"/>
      <w:numFmt w:val="decimal"/>
      <w:lvlText w:val="%1."/>
      <w:lvlJc w:val="left"/>
      <w:pPr>
        <w:ind w:left="502" w:hanging="360"/>
      </w:pPr>
      <w:rPr>
        <w:rFonts w:hint="default"/>
      </w:rPr>
    </w:lvl>
    <w:lvl w:ilvl="1" w:tplc="040C0019">
      <w:start w:val="1"/>
      <w:numFmt w:val="lowerLetter"/>
      <w:lvlText w:val="%2."/>
      <w:lvlJc w:val="left"/>
      <w:pPr>
        <w:ind w:left="1222" w:hanging="360"/>
      </w:pPr>
    </w:lvl>
    <w:lvl w:ilvl="2" w:tplc="040C001B">
      <w:start w:val="1"/>
      <w:numFmt w:val="lowerRoman"/>
      <w:lvlText w:val="%3."/>
      <w:lvlJc w:val="right"/>
      <w:pPr>
        <w:ind w:left="1942" w:hanging="180"/>
      </w:pPr>
    </w:lvl>
    <w:lvl w:ilvl="3" w:tplc="040C000F">
      <w:start w:val="1"/>
      <w:numFmt w:val="decimal"/>
      <w:lvlText w:val="%4."/>
      <w:lvlJc w:val="left"/>
      <w:pPr>
        <w:ind w:left="2662" w:hanging="360"/>
      </w:pPr>
    </w:lvl>
    <w:lvl w:ilvl="4" w:tplc="040C0019">
      <w:start w:val="1"/>
      <w:numFmt w:val="lowerLetter"/>
      <w:lvlText w:val="%5."/>
      <w:lvlJc w:val="left"/>
      <w:pPr>
        <w:ind w:left="3382" w:hanging="360"/>
      </w:pPr>
    </w:lvl>
    <w:lvl w:ilvl="5" w:tplc="040C001B">
      <w:start w:val="1"/>
      <w:numFmt w:val="lowerRoman"/>
      <w:lvlText w:val="%6."/>
      <w:lvlJc w:val="right"/>
      <w:pPr>
        <w:ind w:left="4102" w:hanging="180"/>
      </w:pPr>
    </w:lvl>
    <w:lvl w:ilvl="6" w:tplc="040C000F">
      <w:start w:val="1"/>
      <w:numFmt w:val="decimal"/>
      <w:lvlText w:val="%7."/>
      <w:lvlJc w:val="left"/>
      <w:pPr>
        <w:ind w:left="4822" w:hanging="360"/>
      </w:pPr>
    </w:lvl>
    <w:lvl w:ilvl="7" w:tplc="040C0019">
      <w:start w:val="1"/>
      <w:numFmt w:val="lowerLetter"/>
      <w:lvlText w:val="%8."/>
      <w:lvlJc w:val="left"/>
      <w:pPr>
        <w:ind w:left="5542" w:hanging="360"/>
      </w:pPr>
    </w:lvl>
    <w:lvl w:ilvl="8" w:tplc="040C001B">
      <w:start w:val="1"/>
      <w:numFmt w:val="lowerRoman"/>
      <w:lvlText w:val="%9."/>
      <w:lvlJc w:val="right"/>
      <w:pPr>
        <w:ind w:left="6262" w:hanging="180"/>
      </w:pPr>
    </w:lvl>
  </w:abstractNum>
  <w:abstractNum w:abstractNumId="12">
    <w:nsid w:val="77442FEB"/>
    <w:multiLevelType w:val="hybridMultilevel"/>
    <w:tmpl w:val="77BCDC3E"/>
    <w:lvl w:ilvl="0" w:tplc="63264744">
      <w:start w:val="4"/>
      <w:numFmt w:val="decimal"/>
      <w:lvlText w:val="%1."/>
      <w:lvlJc w:val="left"/>
      <w:pPr>
        <w:ind w:left="502" w:hanging="360"/>
      </w:pPr>
      <w:rPr>
        <w:rFonts w:hint="default"/>
      </w:rPr>
    </w:lvl>
    <w:lvl w:ilvl="1" w:tplc="040C0019">
      <w:start w:val="1"/>
      <w:numFmt w:val="lowerLetter"/>
      <w:lvlText w:val="%2."/>
      <w:lvlJc w:val="left"/>
      <w:pPr>
        <w:ind w:left="1222" w:hanging="360"/>
      </w:pPr>
    </w:lvl>
    <w:lvl w:ilvl="2" w:tplc="040C001B">
      <w:start w:val="1"/>
      <w:numFmt w:val="lowerRoman"/>
      <w:lvlText w:val="%3."/>
      <w:lvlJc w:val="right"/>
      <w:pPr>
        <w:ind w:left="1942" w:hanging="180"/>
      </w:pPr>
    </w:lvl>
    <w:lvl w:ilvl="3" w:tplc="040C000F">
      <w:start w:val="1"/>
      <w:numFmt w:val="decimal"/>
      <w:lvlText w:val="%4."/>
      <w:lvlJc w:val="left"/>
      <w:pPr>
        <w:ind w:left="2662" w:hanging="360"/>
      </w:pPr>
    </w:lvl>
    <w:lvl w:ilvl="4" w:tplc="040C0019">
      <w:start w:val="1"/>
      <w:numFmt w:val="lowerLetter"/>
      <w:lvlText w:val="%5."/>
      <w:lvlJc w:val="left"/>
      <w:pPr>
        <w:ind w:left="3382" w:hanging="360"/>
      </w:pPr>
    </w:lvl>
    <w:lvl w:ilvl="5" w:tplc="040C001B">
      <w:start w:val="1"/>
      <w:numFmt w:val="lowerRoman"/>
      <w:lvlText w:val="%6."/>
      <w:lvlJc w:val="right"/>
      <w:pPr>
        <w:ind w:left="4102" w:hanging="180"/>
      </w:pPr>
    </w:lvl>
    <w:lvl w:ilvl="6" w:tplc="040C000F">
      <w:start w:val="1"/>
      <w:numFmt w:val="decimal"/>
      <w:lvlText w:val="%7."/>
      <w:lvlJc w:val="left"/>
      <w:pPr>
        <w:ind w:left="4822" w:hanging="360"/>
      </w:pPr>
    </w:lvl>
    <w:lvl w:ilvl="7" w:tplc="040C0019">
      <w:start w:val="1"/>
      <w:numFmt w:val="lowerLetter"/>
      <w:lvlText w:val="%8."/>
      <w:lvlJc w:val="left"/>
      <w:pPr>
        <w:ind w:left="5542" w:hanging="360"/>
      </w:pPr>
    </w:lvl>
    <w:lvl w:ilvl="8" w:tplc="040C001B">
      <w:start w:val="1"/>
      <w:numFmt w:val="lowerRoman"/>
      <w:lvlText w:val="%9."/>
      <w:lvlJc w:val="right"/>
      <w:pPr>
        <w:ind w:left="6262" w:hanging="180"/>
      </w:pPr>
    </w:lvl>
  </w:abstractNum>
  <w:num w:numId="1">
    <w:abstractNumId w:val="3"/>
  </w:num>
  <w:num w:numId="2">
    <w:abstractNumId w:val="2"/>
  </w:num>
  <w:num w:numId="3">
    <w:abstractNumId w:val="9"/>
  </w:num>
  <w:num w:numId="4">
    <w:abstractNumId w:val="5"/>
  </w:num>
  <w:num w:numId="5">
    <w:abstractNumId w:val="0"/>
  </w:num>
  <w:num w:numId="6">
    <w:abstractNumId w:val="1"/>
  </w:num>
  <w:num w:numId="7">
    <w:abstractNumId w:val="6"/>
  </w:num>
  <w:num w:numId="8">
    <w:abstractNumId w:val="8"/>
  </w:num>
  <w:num w:numId="9">
    <w:abstractNumId w:val="10"/>
  </w:num>
  <w:num w:numId="10">
    <w:abstractNumId w:val="7"/>
  </w:num>
  <w:num w:numId="11">
    <w:abstractNumId w:val="12"/>
  </w:num>
  <w:num w:numId="12">
    <w:abstractNumId w:val="11"/>
  </w:num>
  <w:num w:numId="1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efaultTabStop w:val="708"/>
  <w:hyphenationZone w:val="425"/>
  <w:doNotHyphenateCaps/>
  <w:drawingGridHorizontalSpacing w:val="110"/>
  <w:displayHorizontalDrawingGridEvery w:val="2"/>
  <w:noPunctuationKerning/>
  <w:characterSpacingControl w:val="doNotCompress"/>
  <w:doNotValidateAgainstSchema/>
  <w:doNotDemarcateInvalidXml/>
  <w:hdrShapeDefaults>
    <o:shapedefaults v:ext="edit" spidmax="2066"/>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57384"/>
    <w:rsid w:val="00001933"/>
    <w:rsid w:val="000020BA"/>
    <w:rsid w:val="00002336"/>
    <w:rsid w:val="00006FDE"/>
    <w:rsid w:val="00015220"/>
    <w:rsid w:val="00025FA0"/>
    <w:rsid w:val="00027433"/>
    <w:rsid w:val="00031969"/>
    <w:rsid w:val="00032E1A"/>
    <w:rsid w:val="00034A5C"/>
    <w:rsid w:val="00041434"/>
    <w:rsid w:val="00043657"/>
    <w:rsid w:val="00043B23"/>
    <w:rsid w:val="000475A0"/>
    <w:rsid w:val="000821EA"/>
    <w:rsid w:val="0008233A"/>
    <w:rsid w:val="0008252A"/>
    <w:rsid w:val="000859F6"/>
    <w:rsid w:val="00087624"/>
    <w:rsid w:val="0009055D"/>
    <w:rsid w:val="00093B34"/>
    <w:rsid w:val="00095EEC"/>
    <w:rsid w:val="000B235C"/>
    <w:rsid w:val="000B2B57"/>
    <w:rsid w:val="000C0AF9"/>
    <w:rsid w:val="000C5FEB"/>
    <w:rsid w:val="000E22DD"/>
    <w:rsid w:val="000F29E3"/>
    <w:rsid w:val="000F47F0"/>
    <w:rsid w:val="000F6848"/>
    <w:rsid w:val="00104DC4"/>
    <w:rsid w:val="00107FFB"/>
    <w:rsid w:val="00114736"/>
    <w:rsid w:val="00115351"/>
    <w:rsid w:val="001165AF"/>
    <w:rsid w:val="00117C1F"/>
    <w:rsid w:val="0012107C"/>
    <w:rsid w:val="00125B0D"/>
    <w:rsid w:val="001331DA"/>
    <w:rsid w:val="00133782"/>
    <w:rsid w:val="0013434C"/>
    <w:rsid w:val="001372FB"/>
    <w:rsid w:val="001376F4"/>
    <w:rsid w:val="00143A76"/>
    <w:rsid w:val="00163036"/>
    <w:rsid w:val="0016362C"/>
    <w:rsid w:val="00167776"/>
    <w:rsid w:val="00172CA4"/>
    <w:rsid w:val="00177335"/>
    <w:rsid w:val="0018438A"/>
    <w:rsid w:val="001A3902"/>
    <w:rsid w:val="001A4A7B"/>
    <w:rsid w:val="001A6CBE"/>
    <w:rsid w:val="001A7AEB"/>
    <w:rsid w:val="001B2CF2"/>
    <w:rsid w:val="001C6410"/>
    <w:rsid w:val="001D1B9E"/>
    <w:rsid w:val="001D732B"/>
    <w:rsid w:val="001E0D2E"/>
    <w:rsid w:val="001E19D2"/>
    <w:rsid w:val="001F09B2"/>
    <w:rsid w:val="001F50A7"/>
    <w:rsid w:val="0020160C"/>
    <w:rsid w:val="00201E48"/>
    <w:rsid w:val="00214657"/>
    <w:rsid w:val="00220D58"/>
    <w:rsid w:val="002333B7"/>
    <w:rsid w:val="00237019"/>
    <w:rsid w:val="00241EA9"/>
    <w:rsid w:val="0026406C"/>
    <w:rsid w:val="002653DC"/>
    <w:rsid w:val="00277AE4"/>
    <w:rsid w:val="00291D78"/>
    <w:rsid w:val="00296B68"/>
    <w:rsid w:val="002A786E"/>
    <w:rsid w:val="002B0873"/>
    <w:rsid w:val="002D339C"/>
    <w:rsid w:val="002D60A1"/>
    <w:rsid w:val="002D6C8E"/>
    <w:rsid w:val="002E080D"/>
    <w:rsid w:val="002E103E"/>
    <w:rsid w:val="002E1E33"/>
    <w:rsid w:val="002E396E"/>
    <w:rsid w:val="002F54B2"/>
    <w:rsid w:val="002F6E17"/>
    <w:rsid w:val="002F78F7"/>
    <w:rsid w:val="003046D7"/>
    <w:rsid w:val="00306489"/>
    <w:rsid w:val="00306607"/>
    <w:rsid w:val="00311125"/>
    <w:rsid w:val="0031529F"/>
    <w:rsid w:val="003227F8"/>
    <w:rsid w:val="003239C9"/>
    <w:rsid w:val="00327369"/>
    <w:rsid w:val="00333602"/>
    <w:rsid w:val="003360D2"/>
    <w:rsid w:val="00343F72"/>
    <w:rsid w:val="003459CE"/>
    <w:rsid w:val="00346F2C"/>
    <w:rsid w:val="00350FC5"/>
    <w:rsid w:val="00354DD2"/>
    <w:rsid w:val="00363A6E"/>
    <w:rsid w:val="003642AD"/>
    <w:rsid w:val="00370E40"/>
    <w:rsid w:val="00372B6D"/>
    <w:rsid w:val="003742DB"/>
    <w:rsid w:val="00377FFE"/>
    <w:rsid w:val="00380A92"/>
    <w:rsid w:val="003862D2"/>
    <w:rsid w:val="003906AF"/>
    <w:rsid w:val="0039384E"/>
    <w:rsid w:val="00393DE2"/>
    <w:rsid w:val="00397DE3"/>
    <w:rsid w:val="003A1F71"/>
    <w:rsid w:val="003A41A8"/>
    <w:rsid w:val="003A5A16"/>
    <w:rsid w:val="003B3072"/>
    <w:rsid w:val="003B7B78"/>
    <w:rsid w:val="003C7984"/>
    <w:rsid w:val="003D1E14"/>
    <w:rsid w:val="003D4628"/>
    <w:rsid w:val="003E48EB"/>
    <w:rsid w:val="003F2DF7"/>
    <w:rsid w:val="004119CA"/>
    <w:rsid w:val="004119DA"/>
    <w:rsid w:val="00414A3E"/>
    <w:rsid w:val="00423F07"/>
    <w:rsid w:val="00423F0E"/>
    <w:rsid w:val="0042415A"/>
    <w:rsid w:val="004257B6"/>
    <w:rsid w:val="00427542"/>
    <w:rsid w:val="00433C6C"/>
    <w:rsid w:val="004347CE"/>
    <w:rsid w:val="00434C87"/>
    <w:rsid w:val="004379E3"/>
    <w:rsid w:val="00442A05"/>
    <w:rsid w:val="004539F0"/>
    <w:rsid w:val="00457C5A"/>
    <w:rsid w:val="00472D34"/>
    <w:rsid w:val="0047632F"/>
    <w:rsid w:val="00476E91"/>
    <w:rsid w:val="00484F32"/>
    <w:rsid w:val="00485FB9"/>
    <w:rsid w:val="00487618"/>
    <w:rsid w:val="004931AF"/>
    <w:rsid w:val="004A0BFD"/>
    <w:rsid w:val="004A7D8F"/>
    <w:rsid w:val="004B2BDD"/>
    <w:rsid w:val="004B33A3"/>
    <w:rsid w:val="004B34E9"/>
    <w:rsid w:val="004C1F18"/>
    <w:rsid w:val="004C48F3"/>
    <w:rsid w:val="004C67EE"/>
    <w:rsid w:val="004D2F83"/>
    <w:rsid w:val="004D5EA8"/>
    <w:rsid w:val="004F3FF6"/>
    <w:rsid w:val="004F7DFA"/>
    <w:rsid w:val="005051F0"/>
    <w:rsid w:val="0051122B"/>
    <w:rsid w:val="0051404E"/>
    <w:rsid w:val="0051523C"/>
    <w:rsid w:val="0052307A"/>
    <w:rsid w:val="005240FA"/>
    <w:rsid w:val="00541238"/>
    <w:rsid w:val="00542795"/>
    <w:rsid w:val="00545A6F"/>
    <w:rsid w:val="00545C58"/>
    <w:rsid w:val="005535D8"/>
    <w:rsid w:val="00555A70"/>
    <w:rsid w:val="00556C18"/>
    <w:rsid w:val="0056222B"/>
    <w:rsid w:val="00564804"/>
    <w:rsid w:val="00570EFC"/>
    <w:rsid w:val="00572F6C"/>
    <w:rsid w:val="00582617"/>
    <w:rsid w:val="005903D2"/>
    <w:rsid w:val="00590BCF"/>
    <w:rsid w:val="00592B8C"/>
    <w:rsid w:val="00595EBE"/>
    <w:rsid w:val="005A47F8"/>
    <w:rsid w:val="005A6653"/>
    <w:rsid w:val="005B7F9B"/>
    <w:rsid w:val="005C29A3"/>
    <w:rsid w:val="005D0FFA"/>
    <w:rsid w:val="005E1BBD"/>
    <w:rsid w:val="005E3249"/>
    <w:rsid w:val="005E4E0F"/>
    <w:rsid w:val="005E7528"/>
    <w:rsid w:val="005F4B01"/>
    <w:rsid w:val="005F6FBD"/>
    <w:rsid w:val="0060602C"/>
    <w:rsid w:val="00610C40"/>
    <w:rsid w:val="00613AEE"/>
    <w:rsid w:val="006206E9"/>
    <w:rsid w:val="006228C8"/>
    <w:rsid w:val="00636860"/>
    <w:rsid w:val="0064386C"/>
    <w:rsid w:val="006441E9"/>
    <w:rsid w:val="0064514C"/>
    <w:rsid w:val="00657D77"/>
    <w:rsid w:val="00660286"/>
    <w:rsid w:val="00662533"/>
    <w:rsid w:val="00662805"/>
    <w:rsid w:val="00681994"/>
    <w:rsid w:val="00686EC5"/>
    <w:rsid w:val="006915F8"/>
    <w:rsid w:val="00694F4F"/>
    <w:rsid w:val="00695581"/>
    <w:rsid w:val="006A23F2"/>
    <w:rsid w:val="006A5A8C"/>
    <w:rsid w:val="006B5FE7"/>
    <w:rsid w:val="006C12C2"/>
    <w:rsid w:val="006C22D5"/>
    <w:rsid w:val="006C23E9"/>
    <w:rsid w:val="006D614F"/>
    <w:rsid w:val="006E1708"/>
    <w:rsid w:val="006E2B47"/>
    <w:rsid w:val="006F3DCC"/>
    <w:rsid w:val="006F643B"/>
    <w:rsid w:val="006F799D"/>
    <w:rsid w:val="007017EF"/>
    <w:rsid w:val="00703A63"/>
    <w:rsid w:val="00704496"/>
    <w:rsid w:val="00706381"/>
    <w:rsid w:val="00712723"/>
    <w:rsid w:val="00721403"/>
    <w:rsid w:val="00732EA9"/>
    <w:rsid w:val="00736F02"/>
    <w:rsid w:val="00737953"/>
    <w:rsid w:val="00740F05"/>
    <w:rsid w:val="007440C1"/>
    <w:rsid w:val="0074420C"/>
    <w:rsid w:val="007442D7"/>
    <w:rsid w:val="00746689"/>
    <w:rsid w:val="007565DE"/>
    <w:rsid w:val="00757384"/>
    <w:rsid w:val="00757B76"/>
    <w:rsid w:val="007601DB"/>
    <w:rsid w:val="007678D6"/>
    <w:rsid w:val="007721AC"/>
    <w:rsid w:val="00772EA8"/>
    <w:rsid w:val="00774FC4"/>
    <w:rsid w:val="00776C09"/>
    <w:rsid w:val="007853F8"/>
    <w:rsid w:val="00785A84"/>
    <w:rsid w:val="007954FE"/>
    <w:rsid w:val="007965BF"/>
    <w:rsid w:val="007A38E9"/>
    <w:rsid w:val="007A5F2E"/>
    <w:rsid w:val="007C1D11"/>
    <w:rsid w:val="007D2297"/>
    <w:rsid w:val="007D2BB5"/>
    <w:rsid w:val="007D7D75"/>
    <w:rsid w:val="007E607B"/>
    <w:rsid w:val="007F56CB"/>
    <w:rsid w:val="007F6C22"/>
    <w:rsid w:val="007F7D98"/>
    <w:rsid w:val="0080062A"/>
    <w:rsid w:val="00801622"/>
    <w:rsid w:val="008036C2"/>
    <w:rsid w:val="00803E0A"/>
    <w:rsid w:val="0080670A"/>
    <w:rsid w:val="00811E32"/>
    <w:rsid w:val="0081664C"/>
    <w:rsid w:val="008219D0"/>
    <w:rsid w:val="00824E38"/>
    <w:rsid w:val="00825173"/>
    <w:rsid w:val="00826B62"/>
    <w:rsid w:val="008308E3"/>
    <w:rsid w:val="00831316"/>
    <w:rsid w:val="008327FA"/>
    <w:rsid w:val="00832C5C"/>
    <w:rsid w:val="00833A97"/>
    <w:rsid w:val="0083516C"/>
    <w:rsid w:val="00843787"/>
    <w:rsid w:val="008501CD"/>
    <w:rsid w:val="008632E4"/>
    <w:rsid w:val="0086708D"/>
    <w:rsid w:val="00867204"/>
    <w:rsid w:val="00872D4D"/>
    <w:rsid w:val="00884F30"/>
    <w:rsid w:val="00885B5C"/>
    <w:rsid w:val="008863BA"/>
    <w:rsid w:val="008911D8"/>
    <w:rsid w:val="00891D23"/>
    <w:rsid w:val="00895F14"/>
    <w:rsid w:val="008A09C9"/>
    <w:rsid w:val="008B1A89"/>
    <w:rsid w:val="008B2976"/>
    <w:rsid w:val="008B652A"/>
    <w:rsid w:val="008B6F5F"/>
    <w:rsid w:val="008C30B7"/>
    <w:rsid w:val="008C7E2C"/>
    <w:rsid w:val="008D403A"/>
    <w:rsid w:val="008D4FA5"/>
    <w:rsid w:val="008E292E"/>
    <w:rsid w:val="008F0D3F"/>
    <w:rsid w:val="00901A5F"/>
    <w:rsid w:val="0090291E"/>
    <w:rsid w:val="0091605D"/>
    <w:rsid w:val="009168AA"/>
    <w:rsid w:val="00931308"/>
    <w:rsid w:val="00932785"/>
    <w:rsid w:val="00942CD2"/>
    <w:rsid w:val="00953236"/>
    <w:rsid w:val="009533DA"/>
    <w:rsid w:val="0095645E"/>
    <w:rsid w:val="00966E68"/>
    <w:rsid w:val="00967530"/>
    <w:rsid w:val="00971558"/>
    <w:rsid w:val="00971E20"/>
    <w:rsid w:val="009730F7"/>
    <w:rsid w:val="00973884"/>
    <w:rsid w:val="00977CF4"/>
    <w:rsid w:val="00981F31"/>
    <w:rsid w:val="009827F2"/>
    <w:rsid w:val="00982CE4"/>
    <w:rsid w:val="00984D83"/>
    <w:rsid w:val="009862DC"/>
    <w:rsid w:val="00990594"/>
    <w:rsid w:val="00993801"/>
    <w:rsid w:val="00993CBE"/>
    <w:rsid w:val="00994B02"/>
    <w:rsid w:val="00996197"/>
    <w:rsid w:val="009A3385"/>
    <w:rsid w:val="009A54B3"/>
    <w:rsid w:val="009A5546"/>
    <w:rsid w:val="009A794A"/>
    <w:rsid w:val="009A7E26"/>
    <w:rsid w:val="009B055E"/>
    <w:rsid w:val="009B28F3"/>
    <w:rsid w:val="009C4ED2"/>
    <w:rsid w:val="009C687D"/>
    <w:rsid w:val="009D0E73"/>
    <w:rsid w:val="009D2A9A"/>
    <w:rsid w:val="009F1705"/>
    <w:rsid w:val="009F376C"/>
    <w:rsid w:val="009F3A2B"/>
    <w:rsid w:val="009F6AEE"/>
    <w:rsid w:val="00A0009D"/>
    <w:rsid w:val="00A002D7"/>
    <w:rsid w:val="00A038C3"/>
    <w:rsid w:val="00A13CF7"/>
    <w:rsid w:val="00A15EC6"/>
    <w:rsid w:val="00A1688C"/>
    <w:rsid w:val="00A16AE1"/>
    <w:rsid w:val="00A16EA4"/>
    <w:rsid w:val="00A17F99"/>
    <w:rsid w:val="00A20889"/>
    <w:rsid w:val="00A22313"/>
    <w:rsid w:val="00A26952"/>
    <w:rsid w:val="00A27FBE"/>
    <w:rsid w:val="00A31183"/>
    <w:rsid w:val="00A36027"/>
    <w:rsid w:val="00A36350"/>
    <w:rsid w:val="00A43957"/>
    <w:rsid w:val="00A5379B"/>
    <w:rsid w:val="00A55C84"/>
    <w:rsid w:val="00A62E24"/>
    <w:rsid w:val="00A73046"/>
    <w:rsid w:val="00A80860"/>
    <w:rsid w:val="00A84B77"/>
    <w:rsid w:val="00A8671A"/>
    <w:rsid w:val="00A9004E"/>
    <w:rsid w:val="00AB7107"/>
    <w:rsid w:val="00AC0F05"/>
    <w:rsid w:val="00AC4AFC"/>
    <w:rsid w:val="00AC6685"/>
    <w:rsid w:val="00AC6E9D"/>
    <w:rsid w:val="00AD475F"/>
    <w:rsid w:val="00AD5CDD"/>
    <w:rsid w:val="00AE1AE8"/>
    <w:rsid w:val="00AE2235"/>
    <w:rsid w:val="00AE53DB"/>
    <w:rsid w:val="00AF1563"/>
    <w:rsid w:val="00AF3F33"/>
    <w:rsid w:val="00B0612E"/>
    <w:rsid w:val="00B10A23"/>
    <w:rsid w:val="00B15714"/>
    <w:rsid w:val="00B17098"/>
    <w:rsid w:val="00B2153A"/>
    <w:rsid w:val="00B23469"/>
    <w:rsid w:val="00B274A6"/>
    <w:rsid w:val="00B3093A"/>
    <w:rsid w:val="00B3377F"/>
    <w:rsid w:val="00B37026"/>
    <w:rsid w:val="00B40898"/>
    <w:rsid w:val="00B45C36"/>
    <w:rsid w:val="00B604E9"/>
    <w:rsid w:val="00B65DD8"/>
    <w:rsid w:val="00B66068"/>
    <w:rsid w:val="00B7258E"/>
    <w:rsid w:val="00B75062"/>
    <w:rsid w:val="00B7525B"/>
    <w:rsid w:val="00B837F9"/>
    <w:rsid w:val="00B936C4"/>
    <w:rsid w:val="00BA7227"/>
    <w:rsid w:val="00BB0092"/>
    <w:rsid w:val="00BB164A"/>
    <w:rsid w:val="00BB275B"/>
    <w:rsid w:val="00BB27BF"/>
    <w:rsid w:val="00BB6536"/>
    <w:rsid w:val="00BB7077"/>
    <w:rsid w:val="00BC2CCE"/>
    <w:rsid w:val="00BC5344"/>
    <w:rsid w:val="00BE25AA"/>
    <w:rsid w:val="00BE28B7"/>
    <w:rsid w:val="00BE6A13"/>
    <w:rsid w:val="00BF070F"/>
    <w:rsid w:val="00C06776"/>
    <w:rsid w:val="00C07AFC"/>
    <w:rsid w:val="00C23A02"/>
    <w:rsid w:val="00C26FEF"/>
    <w:rsid w:val="00C30522"/>
    <w:rsid w:val="00C4091A"/>
    <w:rsid w:val="00C435B0"/>
    <w:rsid w:val="00C4737F"/>
    <w:rsid w:val="00C509A8"/>
    <w:rsid w:val="00C616C7"/>
    <w:rsid w:val="00C62E5A"/>
    <w:rsid w:val="00C65CA4"/>
    <w:rsid w:val="00C70C8E"/>
    <w:rsid w:val="00C717FA"/>
    <w:rsid w:val="00C76115"/>
    <w:rsid w:val="00C7719A"/>
    <w:rsid w:val="00C81B16"/>
    <w:rsid w:val="00C853BB"/>
    <w:rsid w:val="00C91B9E"/>
    <w:rsid w:val="00C96EBE"/>
    <w:rsid w:val="00CA3198"/>
    <w:rsid w:val="00CA479A"/>
    <w:rsid w:val="00CA52F9"/>
    <w:rsid w:val="00CB1E1C"/>
    <w:rsid w:val="00CB3CD3"/>
    <w:rsid w:val="00CB5CE7"/>
    <w:rsid w:val="00CB723E"/>
    <w:rsid w:val="00CC4411"/>
    <w:rsid w:val="00CD22B4"/>
    <w:rsid w:val="00CD3F59"/>
    <w:rsid w:val="00CD4A36"/>
    <w:rsid w:val="00CE19D3"/>
    <w:rsid w:val="00CE4245"/>
    <w:rsid w:val="00CE6A6B"/>
    <w:rsid w:val="00CF113B"/>
    <w:rsid w:val="00CF1B02"/>
    <w:rsid w:val="00CF1C17"/>
    <w:rsid w:val="00CF204E"/>
    <w:rsid w:val="00D0578E"/>
    <w:rsid w:val="00D205C5"/>
    <w:rsid w:val="00D41891"/>
    <w:rsid w:val="00D42C8B"/>
    <w:rsid w:val="00D4406F"/>
    <w:rsid w:val="00D5263E"/>
    <w:rsid w:val="00D551A8"/>
    <w:rsid w:val="00D56E99"/>
    <w:rsid w:val="00D611AD"/>
    <w:rsid w:val="00D653BE"/>
    <w:rsid w:val="00D66FF2"/>
    <w:rsid w:val="00D77AB7"/>
    <w:rsid w:val="00D80C05"/>
    <w:rsid w:val="00D83936"/>
    <w:rsid w:val="00D85D88"/>
    <w:rsid w:val="00D9041C"/>
    <w:rsid w:val="00D90759"/>
    <w:rsid w:val="00D92BDF"/>
    <w:rsid w:val="00D9556B"/>
    <w:rsid w:val="00D96B15"/>
    <w:rsid w:val="00DA443A"/>
    <w:rsid w:val="00DA447A"/>
    <w:rsid w:val="00DA77D7"/>
    <w:rsid w:val="00DA7E68"/>
    <w:rsid w:val="00DC331E"/>
    <w:rsid w:val="00DD0DAA"/>
    <w:rsid w:val="00DE2D77"/>
    <w:rsid w:val="00DE6793"/>
    <w:rsid w:val="00DF1AC7"/>
    <w:rsid w:val="00E11A56"/>
    <w:rsid w:val="00E1466B"/>
    <w:rsid w:val="00E21D27"/>
    <w:rsid w:val="00E22D2B"/>
    <w:rsid w:val="00E23A3B"/>
    <w:rsid w:val="00E247BA"/>
    <w:rsid w:val="00E25C6E"/>
    <w:rsid w:val="00E3066A"/>
    <w:rsid w:val="00E30BE6"/>
    <w:rsid w:val="00E3106B"/>
    <w:rsid w:val="00E32FAD"/>
    <w:rsid w:val="00E33566"/>
    <w:rsid w:val="00E410F1"/>
    <w:rsid w:val="00E43C3C"/>
    <w:rsid w:val="00E4539F"/>
    <w:rsid w:val="00E47112"/>
    <w:rsid w:val="00E55846"/>
    <w:rsid w:val="00E647FC"/>
    <w:rsid w:val="00E66E20"/>
    <w:rsid w:val="00E74166"/>
    <w:rsid w:val="00E80DD1"/>
    <w:rsid w:val="00E96C8E"/>
    <w:rsid w:val="00EA0E7A"/>
    <w:rsid w:val="00EA5237"/>
    <w:rsid w:val="00EA537C"/>
    <w:rsid w:val="00EB6F62"/>
    <w:rsid w:val="00EC48B3"/>
    <w:rsid w:val="00EC5992"/>
    <w:rsid w:val="00ED5135"/>
    <w:rsid w:val="00EE26A5"/>
    <w:rsid w:val="00EE77D7"/>
    <w:rsid w:val="00F010C0"/>
    <w:rsid w:val="00F12B44"/>
    <w:rsid w:val="00F2090A"/>
    <w:rsid w:val="00F233C7"/>
    <w:rsid w:val="00F324AB"/>
    <w:rsid w:val="00F3491C"/>
    <w:rsid w:val="00F3607C"/>
    <w:rsid w:val="00F50A88"/>
    <w:rsid w:val="00F51467"/>
    <w:rsid w:val="00F53752"/>
    <w:rsid w:val="00F618A5"/>
    <w:rsid w:val="00F61EA1"/>
    <w:rsid w:val="00F62CEF"/>
    <w:rsid w:val="00F631EB"/>
    <w:rsid w:val="00F652CC"/>
    <w:rsid w:val="00F70680"/>
    <w:rsid w:val="00F72C95"/>
    <w:rsid w:val="00F82645"/>
    <w:rsid w:val="00F84C6E"/>
    <w:rsid w:val="00F9091B"/>
    <w:rsid w:val="00F91C95"/>
    <w:rsid w:val="00FA5103"/>
    <w:rsid w:val="00FA6AB3"/>
    <w:rsid w:val="00FB4111"/>
    <w:rsid w:val="00FB6341"/>
    <w:rsid w:val="00FC03C0"/>
    <w:rsid w:val="00FC2949"/>
    <w:rsid w:val="00FC3F3F"/>
    <w:rsid w:val="00FD12E9"/>
    <w:rsid w:val="00FD24ED"/>
    <w:rsid w:val="00FD2960"/>
    <w:rsid w:val="00FD55BC"/>
    <w:rsid w:val="00FE4A35"/>
    <w:rsid w:val="00FF0FA3"/>
    <w:rsid w:val="00FF2536"/>
  </w:rsids>
  <m:mathPr>
    <m:mathFont m:val="Cambria Math"/>
    <m:brkBin m:val="before"/>
    <m:brkBinSub m:val="--"/>
    <m:smallFrac m:val="off"/>
    <m:dispDef/>
    <m:lMargin m:val="0"/>
    <m:rMargin m:val="0"/>
    <m:defJc m:val="centerGroup"/>
    <m:wrapIndent m:val="1440"/>
    <m:intLim m:val="subSup"/>
    <m:naryLim m:val="undOvr"/>
  </m:mathPr>
  <w:uiCompat97To2003/>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fr-FR" w:eastAsia="fr-FR"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
    <w:name w:val="Normal"/>
    <w:qFormat/>
    <w:rsid w:val="00E66E20"/>
    <w:pPr>
      <w:spacing w:after="120"/>
    </w:pPr>
    <w:rPr>
      <w:rFonts w:ascii="Arial" w:hAnsi="Arial" w:cs="Arial"/>
    </w:rPr>
  </w:style>
  <w:style w:type="paragraph" w:styleId="Heading1">
    <w:name w:val="heading 1"/>
    <w:basedOn w:val="Normal"/>
    <w:next w:val="Normal"/>
    <w:link w:val="Heading1Char"/>
    <w:autoRedefine/>
    <w:uiPriority w:val="99"/>
    <w:qFormat/>
    <w:rsid w:val="000859F6"/>
    <w:pPr>
      <w:keepNext/>
      <w:spacing w:before="240"/>
      <w:ind w:left="567"/>
      <w:jc w:val="both"/>
      <w:outlineLvl w:val="0"/>
    </w:pPr>
    <w:rPr>
      <w:rFonts w:ascii="DIN17SB-Regular" w:hAnsi="DIN17SB-Regular" w:cs="DIN17SB-Regular"/>
      <w:b/>
      <w:bCs/>
      <w:kern w:val="32"/>
      <w:sz w:val="28"/>
      <w:szCs w:val="28"/>
    </w:rPr>
  </w:style>
  <w:style w:type="paragraph" w:styleId="Heading2">
    <w:name w:val="heading 2"/>
    <w:basedOn w:val="Normal"/>
    <w:next w:val="Normal"/>
    <w:link w:val="Heading2Char"/>
    <w:autoRedefine/>
    <w:uiPriority w:val="99"/>
    <w:qFormat/>
    <w:rsid w:val="00DA77D7"/>
    <w:pPr>
      <w:keepNext/>
      <w:numPr>
        <w:ilvl w:val="1"/>
        <w:numId w:val="10"/>
      </w:numPr>
      <w:spacing w:after="0"/>
      <w:jc w:val="both"/>
      <w:outlineLvl w:val="1"/>
    </w:pPr>
    <w:rPr>
      <w:rFonts w:ascii="Trebuchet MS" w:hAnsi="Trebuchet MS" w:cs="Trebuchet MS"/>
      <w:b/>
      <w:bCs/>
      <w:sz w:val="26"/>
      <w:szCs w:val="26"/>
    </w:rPr>
  </w:style>
  <w:style w:type="paragraph" w:styleId="Heading3">
    <w:name w:val="heading 3"/>
    <w:basedOn w:val="Normal"/>
    <w:next w:val="Normal"/>
    <w:link w:val="Heading3Char"/>
    <w:uiPriority w:val="99"/>
    <w:qFormat/>
    <w:rsid w:val="000475A0"/>
    <w:pPr>
      <w:keepNext/>
      <w:numPr>
        <w:ilvl w:val="2"/>
        <w:numId w:val="1"/>
      </w:numPr>
      <w:spacing w:after="60"/>
      <w:outlineLvl w:val="2"/>
    </w:pPr>
    <w:rPr>
      <w:b/>
      <w:bCs/>
    </w:rPr>
  </w:style>
  <w:style w:type="paragraph" w:styleId="Heading4">
    <w:name w:val="heading 4"/>
    <w:basedOn w:val="Normal"/>
    <w:next w:val="Normal"/>
    <w:link w:val="Heading4Char"/>
    <w:uiPriority w:val="99"/>
    <w:qFormat/>
    <w:rsid w:val="000475A0"/>
    <w:pPr>
      <w:numPr>
        <w:ilvl w:val="3"/>
        <w:numId w:val="1"/>
      </w:numPr>
      <w:outlineLvl w:val="3"/>
    </w:pPr>
  </w:style>
  <w:style w:type="paragraph" w:styleId="Heading5">
    <w:name w:val="heading 5"/>
    <w:basedOn w:val="Normal"/>
    <w:next w:val="Normal"/>
    <w:link w:val="Heading5Char"/>
    <w:uiPriority w:val="99"/>
    <w:qFormat/>
    <w:rsid w:val="000475A0"/>
    <w:pPr>
      <w:numPr>
        <w:ilvl w:val="4"/>
        <w:numId w:val="1"/>
      </w:numPr>
      <w:spacing w:before="240" w:after="60"/>
      <w:outlineLvl w:val="4"/>
    </w:pPr>
    <w:rPr>
      <w:b/>
      <w:bCs/>
      <w:i/>
      <w:iCs/>
      <w:sz w:val="26"/>
      <w:szCs w:val="26"/>
    </w:rPr>
  </w:style>
  <w:style w:type="paragraph" w:styleId="Heading6">
    <w:name w:val="heading 6"/>
    <w:basedOn w:val="Normal"/>
    <w:next w:val="Normal"/>
    <w:link w:val="Heading6Char"/>
    <w:uiPriority w:val="99"/>
    <w:qFormat/>
    <w:rsid w:val="000475A0"/>
    <w:pPr>
      <w:numPr>
        <w:ilvl w:val="5"/>
        <w:numId w:val="1"/>
      </w:numPr>
      <w:spacing w:before="240" w:after="60"/>
      <w:outlineLvl w:val="5"/>
    </w:pPr>
    <w:rPr>
      <w:rFonts w:cs="Times New Roman"/>
      <w:b/>
      <w:bCs/>
    </w:rPr>
  </w:style>
  <w:style w:type="paragraph" w:styleId="Heading7">
    <w:name w:val="heading 7"/>
    <w:basedOn w:val="Normal"/>
    <w:next w:val="Normal"/>
    <w:link w:val="Heading7Char"/>
    <w:uiPriority w:val="99"/>
    <w:qFormat/>
    <w:rsid w:val="000475A0"/>
    <w:pPr>
      <w:numPr>
        <w:ilvl w:val="6"/>
        <w:numId w:val="1"/>
      </w:numPr>
      <w:spacing w:before="240" w:after="60"/>
      <w:outlineLvl w:val="6"/>
    </w:pPr>
    <w:rPr>
      <w:rFonts w:cs="Times New Roman"/>
      <w:sz w:val="24"/>
      <w:szCs w:val="24"/>
    </w:rPr>
  </w:style>
  <w:style w:type="paragraph" w:styleId="Heading8">
    <w:name w:val="heading 8"/>
    <w:basedOn w:val="Normal"/>
    <w:next w:val="Normal"/>
    <w:link w:val="Heading8Char"/>
    <w:uiPriority w:val="99"/>
    <w:qFormat/>
    <w:rsid w:val="000475A0"/>
    <w:pPr>
      <w:numPr>
        <w:ilvl w:val="7"/>
        <w:numId w:val="1"/>
      </w:numPr>
      <w:spacing w:before="240" w:after="60"/>
      <w:outlineLvl w:val="7"/>
    </w:pPr>
    <w:rPr>
      <w:rFonts w:cs="Times New Roman"/>
      <w:i/>
      <w:iCs/>
      <w:sz w:val="24"/>
      <w:szCs w:val="24"/>
    </w:rPr>
  </w:style>
  <w:style w:type="paragraph" w:styleId="Heading9">
    <w:name w:val="heading 9"/>
    <w:basedOn w:val="Normal"/>
    <w:next w:val="Normal"/>
    <w:link w:val="Heading9Char"/>
    <w:uiPriority w:val="99"/>
    <w:qFormat/>
    <w:rsid w:val="000475A0"/>
    <w:pPr>
      <w:numPr>
        <w:ilvl w:val="8"/>
        <w:numId w:val="1"/>
      </w:numPr>
      <w:spacing w:before="240" w:after="60"/>
      <w:outlineLvl w:val="8"/>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DA77D7"/>
    <w:rPr>
      <w:rFonts w:ascii="Trebuchet MS" w:hAnsi="Trebuchet MS" w:cs="Trebuchet MS"/>
      <w:b/>
      <w:bCs/>
      <w:sz w:val="26"/>
      <w:szCs w:val="26"/>
    </w:rPr>
  </w:style>
  <w:style w:type="character" w:customStyle="1" w:styleId="Heading3Char">
    <w:name w:val="Heading 3 Char"/>
    <w:basedOn w:val="DefaultParagraphFont"/>
    <w:link w:val="Heading3"/>
    <w:uiPriority w:val="99"/>
    <w:locked/>
    <w:rPr>
      <w:rFonts w:ascii="Arial" w:hAnsi="Arial" w:cs="Arial"/>
      <w:b/>
      <w:bCs/>
      <w:sz w:val="26"/>
      <w:szCs w:val="26"/>
    </w:rPr>
  </w:style>
  <w:style w:type="character" w:customStyle="1" w:styleId="Heading4Char">
    <w:name w:val="Heading 4 Char"/>
    <w:basedOn w:val="DefaultParagraphFont"/>
    <w:link w:val="Heading4"/>
    <w:uiPriority w:val="99"/>
    <w:locked/>
    <w:rPr>
      <w:rFonts w:ascii="Arial" w:hAnsi="Arial" w:cs="Arial"/>
      <w:sz w:val="24"/>
      <w:szCs w:val="24"/>
    </w:rPr>
  </w:style>
  <w:style w:type="character" w:customStyle="1" w:styleId="Heading5Char">
    <w:name w:val="Heading 5 Char"/>
    <w:basedOn w:val="DefaultParagraphFont"/>
    <w:link w:val="Heading5"/>
    <w:uiPriority w:val="99"/>
    <w:locked/>
    <w:rPr>
      <w:rFonts w:ascii="Arial" w:hAnsi="Arial" w:cs="Arial"/>
      <w:b/>
      <w:bCs/>
      <w:i/>
      <w:iCs/>
      <w:sz w:val="26"/>
      <w:szCs w:val="26"/>
    </w:rPr>
  </w:style>
  <w:style w:type="character" w:customStyle="1" w:styleId="Heading6Char">
    <w:name w:val="Heading 6 Char"/>
    <w:basedOn w:val="DefaultParagraphFont"/>
    <w:link w:val="Heading6"/>
    <w:uiPriority w:val="99"/>
    <w:locked/>
    <w:rPr>
      <w:rFonts w:cs="Times New Roman"/>
      <w:b/>
      <w:bCs/>
      <w:sz w:val="22"/>
      <w:szCs w:val="22"/>
    </w:rPr>
  </w:style>
  <w:style w:type="character" w:customStyle="1" w:styleId="Heading7Char">
    <w:name w:val="Heading 7 Char"/>
    <w:basedOn w:val="DefaultParagraphFont"/>
    <w:link w:val="Heading7"/>
    <w:uiPriority w:val="99"/>
    <w:locked/>
    <w:rPr>
      <w:rFonts w:cs="Times New Roman"/>
      <w:sz w:val="24"/>
      <w:szCs w:val="24"/>
    </w:rPr>
  </w:style>
  <w:style w:type="character" w:customStyle="1" w:styleId="Heading8Char">
    <w:name w:val="Heading 8 Char"/>
    <w:basedOn w:val="DefaultParagraphFont"/>
    <w:link w:val="Heading8"/>
    <w:uiPriority w:val="99"/>
    <w:locked/>
    <w:rPr>
      <w:rFonts w:cs="Times New Roman"/>
      <w:i/>
      <w:iCs/>
      <w:sz w:val="24"/>
      <w:szCs w:val="24"/>
    </w:rPr>
  </w:style>
  <w:style w:type="character" w:customStyle="1" w:styleId="Heading9Char">
    <w:name w:val="Heading 9 Char"/>
    <w:basedOn w:val="DefaultParagraphFont"/>
    <w:link w:val="Heading9"/>
    <w:uiPriority w:val="99"/>
    <w:locked/>
    <w:rPr>
      <w:rFonts w:ascii="Arial" w:hAnsi="Arial" w:cs="Arial"/>
      <w:sz w:val="22"/>
      <w:szCs w:val="22"/>
    </w:rPr>
  </w:style>
  <w:style w:type="paragraph" w:styleId="Title">
    <w:name w:val="Title"/>
    <w:basedOn w:val="Normal"/>
    <w:link w:val="TitleChar"/>
    <w:uiPriority w:val="99"/>
    <w:qFormat/>
    <w:rsid w:val="00746689"/>
    <w:pPr>
      <w:spacing w:before="120"/>
      <w:jc w:val="center"/>
      <w:outlineLvl w:val="0"/>
    </w:pPr>
    <w:rPr>
      <w:b/>
      <w:bCs/>
      <w:color w:val="333399"/>
      <w:kern w:val="28"/>
      <w:sz w:val="36"/>
      <w:szCs w:val="36"/>
    </w:rPr>
  </w:style>
  <w:style w:type="character" w:customStyle="1" w:styleId="TitleChar">
    <w:name w:val="Title Char"/>
    <w:basedOn w:val="DefaultParagraphFont"/>
    <w:link w:val="Title"/>
    <w:uiPriority w:val="99"/>
    <w:locked/>
    <w:rPr>
      <w:rFonts w:ascii="Cambria" w:hAnsi="Cambria" w:cs="Cambria"/>
      <w:b/>
      <w:bCs/>
      <w:kern w:val="28"/>
      <w:sz w:val="32"/>
      <w:szCs w:val="32"/>
    </w:rPr>
  </w:style>
  <w:style w:type="paragraph" w:styleId="Header">
    <w:name w:val="header"/>
    <w:basedOn w:val="Normal"/>
    <w:link w:val="HeaderChar"/>
    <w:uiPriority w:val="99"/>
    <w:rsid w:val="009A7E26"/>
    <w:pPr>
      <w:tabs>
        <w:tab w:val="center" w:pos="4536"/>
        <w:tab w:val="right" w:pos="9072"/>
      </w:tabs>
    </w:pPr>
  </w:style>
  <w:style w:type="character" w:customStyle="1" w:styleId="HeaderChar">
    <w:name w:val="Header Char"/>
    <w:basedOn w:val="DefaultParagraphFont"/>
    <w:link w:val="Header"/>
    <w:uiPriority w:val="99"/>
    <w:semiHidden/>
    <w:locked/>
    <w:rPr>
      <w:rFonts w:ascii="Arial" w:hAnsi="Arial" w:cs="Arial"/>
      <w:sz w:val="24"/>
      <w:szCs w:val="24"/>
    </w:rPr>
  </w:style>
  <w:style w:type="paragraph" w:styleId="Footer">
    <w:name w:val="footer"/>
    <w:basedOn w:val="Normal"/>
    <w:link w:val="FooterChar"/>
    <w:uiPriority w:val="99"/>
    <w:rsid w:val="009A7E26"/>
    <w:pPr>
      <w:tabs>
        <w:tab w:val="center" w:pos="4536"/>
        <w:tab w:val="right" w:pos="9072"/>
      </w:tabs>
    </w:pPr>
  </w:style>
  <w:style w:type="character" w:customStyle="1" w:styleId="FooterChar">
    <w:name w:val="Footer Char"/>
    <w:basedOn w:val="DefaultParagraphFont"/>
    <w:link w:val="Footer"/>
    <w:uiPriority w:val="99"/>
    <w:semiHidden/>
    <w:locked/>
    <w:rPr>
      <w:rFonts w:ascii="Arial" w:hAnsi="Arial" w:cs="Arial"/>
      <w:sz w:val="24"/>
      <w:szCs w:val="24"/>
    </w:rPr>
  </w:style>
  <w:style w:type="character" w:styleId="PageNumber">
    <w:name w:val="page number"/>
    <w:basedOn w:val="DefaultParagraphFont"/>
    <w:uiPriority w:val="99"/>
    <w:rsid w:val="009A7E26"/>
    <w:rPr>
      <w:rFonts w:cs="Times New Roman"/>
    </w:rPr>
  </w:style>
  <w:style w:type="paragraph" w:styleId="BalloonText">
    <w:name w:val="Balloon Text"/>
    <w:basedOn w:val="Normal"/>
    <w:link w:val="BalloonTextChar"/>
    <w:uiPriority w:val="99"/>
    <w:semiHidden/>
    <w:rsid w:val="003A5A16"/>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szCs w:val="2"/>
    </w:rPr>
  </w:style>
  <w:style w:type="paragraph" w:styleId="FootnoteText">
    <w:name w:val="footnote text"/>
    <w:basedOn w:val="Normal"/>
    <w:link w:val="FootnoteTextChar"/>
    <w:uiPriority w:val="99"/>
    <w:semiHidden/>
    <w:rsid w:val="00C853BB"/>
  </w:style>
  <w:style w:type="character" w:customStyle="1" w:styleId="FootnoteTextChar">
    <w:name w:val="Footnote Text Char"/>
    <w:basedOn w:val="DefaultParagraphFont"/>
    <w:link w:val="FootnoteText"/>
    <w:uiPriority w:val="99"/>
    <w:locked/>
    <w:rsid w:val="00582617"/>
    <w:rPr>
      <w:rFonts w:ascii="Arial" w:hAnsi="Arial" w:cs="Arial"/>
      <w:sz w:val="22"/>
      <w:szCs w:val="22"/>
    </w:rPr>
  </w:style>
  <w:style w:type="character" w:styleId="FootnoteReference">
    <w:name w:val="footnote reference"/>
    <w:basedOn w:val="DefaultParagraphFont"/>
    <w:uiPriority w:val="99"/>
    <w:semiHidden/>
    <w:rsid w:val="00C853BB"/>
    <w:rPr>
      <w:rFonts w:cs="Times New Roman"/>
      <w:vertAlign w:val="superscript"/>
    </w:rPr>
  </w:style>
  <w:style w:type="table" w:styleId="TableGrid">
    <w:name w:val="Table Grid"/>
    <w:basedOn w:val="TableNormal"/>
    <w:uiPriority w:val="99"/>
    <w:rsid w:val="008A09C9"/>
    <w:pPr>
      <w:spacing w:after="120"/>
    </w:pPr>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8F0D3F"/>
    <w:pPr>
      <w:spacing w:after="200" w:line="276" w:lineRule="auto"/>
      <w:ind w:left="720"/>
    </w:pPr>
    <w:rPr>
      <w:rFonts w:ascii="Calibri" w:hAnsi="Calibri" w:cs="Calibri"/>
      <w:lang w:eastAsia="en-US"/>
    </w:rPr>
  </w:style>
  <w:style w:type="paragraph" w:styleId="DocumentMap">
    <w:name w:val="Document Map"/>
    <w:basedOn w:val="Normal"/>
    <w:link w:val="DocumentMapChar"/>
    <w:uiPriority w:val="99"/>
    <w:semiHidden/>
    <w:rsid w:val="00025FA0"/>
    <w:pPr>
      <w:spacing w:after="0"/>
    </w:pPr>
    <w:rPr>
      <w:rFonts w:ascii="Tahoma" w:hAnsi="Tahoma" w:cs="Tahoma"/>
      <w:sz w:val="16"/>
      <w:szCs w:val="16"/>
    </w:rPr>
  </w:style>
  <w:style w:type="character" w:customStyle="1" w:styleId="DocumentMapChar">
    <w:name w:val="Document Map Char"/>
    <w:basedOn w:val="DefaultParagraphFont"/>
    <w:link w:val="DocumentMap"/>
    <w:uiPriority w:val="99"/>
    <w:semiHidden/>
    <w:locked/>
    <w:rsid w:val="00025FA0"/>
    <w:rPr>
      <w:rFonts w:ascii="Tahoma" w:hAnsi="Tahoma" w:cs="Tahoma"/>
      <w:sz w:val="16"/>
      <w:szCs w:val="16"/>
    </w:rPr>
  </w:style>
  <w:style w:type="paragraph" w:customStyle="1" w:styleId="Nomprojet">
    <w:name w:val="Nom projet"/>
    <w:basedOn w:val="Normal"/>
    <w:link w:val="NomprojetCar"/>
    <w:uiPriority w:val="99"/>
    <w:rsid w:val="00025FA0"/>
    <w:pPr>
      <w:suppressAutoHyphens/>
      <w:spacing w:before="120" w:after="240"/>
    </w:pPr>
    <w:rPr>
      <w:rFonts w:ascii="Verdana" w:hAnsi="Verdana" w:cs="Verdana"/>
      <w:b/>
      <w:bCs/>
      <w:spacing w:val="-14"/>
      <w:sz w:val="36"/>
      <w:szCs w:val="36"/>
      <w:lang w:eastAsia="ar-SA"/>
    </w:rPr>
  </w:style>
  <w:style w:type="character" w:customStyle="1" w:styleId="NomprojetCar">
    <w:name w:val="Nom projet Car"/>
    <w:link w:val="Nomprojet"/>
    <w:uiPriority w:val="99"/>
    <w:locked/>
    <w:rsid w:val="00025FA0"/>
    <w:rPr>
      <w:rFonts w:ascii="Verdana" w:hAnsi="Verdana" w:cs="Verdana"/>
      <w:b/>
      <w:bCs/>
      <w:spacing w:val="-14"/>
      <w:sz w:val="36"/>
      <w:szCs w:val="36"/>
      <w:lang w:eastAsia="ar-SA" w:bidi="ar-SA"/>
    </w:rPr>
  </w:style>
  <w:style w:type="character" w:styleId="CommentReference">
    <w:name w:val="annotation reference"/>
    <w:basedOn w:val="DefaultParagraphFont"/>
    <w:uiPriority w:val="99"/>
    <w:semiHidden/>
    <w:rsid w:val="00C06776"/>
    <w:rPr>
      <w:rFonts w:cs="Times New Roman"/>
      <w:sz w:val="16"/>
      <w:szCs w:val="16"/>
    </w:rPr>
  </w:style>
  <w:style w:type="paragraph" w:styleId="CommentText">
    <w:name w:val="annotation text"/>
    <w:basedOn w:val="Normal"/>
    <w:link w:val="CommentTextChar"/>
    <w:uiPriority w:val="99"/>
    <w:semiHidden/>
    <w:rsid w:val="00C06776"/>
    <w:rPr>
      <w:sz w:val="20"/>
      <w:szCs w:val="20"/>
    </w:rPr>
  </w:style>
  <w:style w:type="character" w:customStyle="1" w:styleId="CommentTextChar">
    <w:name w:val="Comment Text Char"/>
    <w:basedOn w:val="DefaultParagraphFont"/>
    <w:link w:val="CommentText"/>
    <w:uiPriority w:val="99"/>
    <w:semiHidden/>
    <w:locked/>
    <w:rsid w:val="00C06776"/>
    <w:rPr>
      <w:rFonts w:ascii="Arial" w:hAnsi="Arial" w:cs="Arial"/>
    </w:rPr>
  </w:style>
  <w:style w:type="paragraph" w:styleId="CommentSubject">
    <w:name w:val="annotation subject"/>
    <w:basedOn w:val="CommentText"/>
    <w:next w:val="CommentText"/>
    <w:link w:val="CommentSubjectChar"/>
    <w:uiPriority w:val="99"/>
    <w:semiHidden/>
    <w:rsid w:val="00C06776"/>
    <w:rPr>
      <w:b/>
      <w:bCs/>
    </w:rPr>
  </w:style>
  <w:style w:type="character" w:customStyle="1" w:styleId="CommentSubjectChar">
    <w:name w:val="Comment Subject Char"/>
    <w:basedOn w:val="CommentTextChar"/>
    <w:link w:val="CommentSubject"/>
    <w:uiPriority w:val="99"/>
    <w:semiHidden/>
    <w:locked/>
    <w:rsid w:val="00C06776"/>
    <w:rPr>
      <w:b/>
      <w:bCs/>
    </w:rPr>
  </w:style>
  <w:style w:type="paragraph" w:styleId="Caption">
    <w:name w:val="caption"/>
    <w:basedOn w:val="Normal"/>
    <w:next w:val="Normal"/>
    <w:link w:val="CaptionChar"/>
    <w:uiPriority w:val="99"/>
    <w:qFormat/>
    <w:rsid w:val="00582617"/>
    <w:pPr>
      <w:suppressAutoHyphens/>
      <w:spacing w:before="240"/>
      <w:ind w:left="284"/>
      <w:jc w:val="both"/>
    </w:pPr>
    <w:rPr>
      <w:b/>
      <w:bCs/>
      <w:sz w:val="20"/>
      <w:szCs w:val="20"/>
      <w:lang w:eastAsia="ar-SA"/>
    </w:rPr>
  </w:style>
  <w:style w:type="paragraph" w:styleId="Revision">
    <w:name w:val="Revision"/>
    <w:hidden/>
    <w:uiPriority w:val="99"/>
    <w:semiHidden/>
    <w:rsid w:val="00681994"/>
    <w:rPr>
      <w:rFonts w:ascii="Arial" w:hAnsi="Arial" w:cs="Arial"/>
    </w:rPr>
  </w:style>
  <w:style w:type="paragraph" w:styleId="BodyText">
    <w:name w:val="Body Text"/>
    <w:basedOn w:val="Normal"/>
    <w:link w:val="BodyTextChar"/>
    <w:uiPriority w:val="99"/>
    <w:rsid w:val="00545C58"/>
    <w:pPr>
      <w:widowControl w:val="0"/>
      <w:spacing w:before="60"/>
      <w:jc w:val="both"/>
    </w:pPr>
    <w:rPr>
      <w:rFonts w:ascii="Trebuchet MS" w:hAnsi="Trebuchet MS" w:cs="Trebuchet MS"/>
      <w:sz w:val="21"/>
      <w:szCs w:val="21"/>
    </w:rPr>
  </w:style>
  <w:style w:type="character" w:customStyle="1" w:styleId="BodyTextChar">
    <w:name w:val="Body Text Char"/>
    <w:basedOn w:val="DefaultParagraphFont"/>
    <w:link w:val="BodyText"/>
    <w:uiPriority w:val="99"/>
    <w:locked/>
    <w:rsid w:val="00545C58"/>
    <w:rPr>
      <w:rFonts w:ascii="Trebuchet MS" w:hAnsi="Trebuchet MS" w:cs="Trebuchet MS"/>
      <w:sz w:val="24"/>
      <w:szCs w:val="24"/>
    </w:rPr>
  </w:style>
  <w:style w:type="character" w:customStyle="1" w:styleId="CorpsdetexteCar">
    <w:name w:val="Corps de texte Car"/>
    <w:basedOn w:val="DefaultParagraphFont"/>
    <w:uiPriority w:val="99"/>
    <w:semiHidden/>
    <w:locked/>
    <w:rsid w:val="00545C58"/>
    <w:rPr>
      <w:rFonts w:ascii="Arial" w:hAnsi="Arial" w:cs="Arial"/>
      <w:sz w:val="24"/>
      <w:szCs w:val="24"/>
    </w:rPr>
  </w:style>
  <w:style w:type="paragraph" w:customStyle="1" w:styleId="Listebleuniveau1">
    <w:name w:val="Liste bleu niveau 1"/>
    <w:basedOn w:val="BodyText"/>
    <w:next w:val="BodyText"/>
    <w:uiPriority w:val="99"/>
    <w:rsid w:val="00545C58"/>
    <w:pPr>
      <w:numPr>
        <w:numId w:val="5"/>
      </w:numPr>
      <w:tabs>
        <w:tab w:val="num" w:pos="432"/>
      </w:tabs>
      <w:spacing w:after="60"/>
      <w:ind w:left="426" w:hanging="210"/>
    </w:pPr>
  </w:style>
  <w:style w:type="character" w:customStyle="1" w:styleId="CaptionChar">
    <w:name w:val="Caption Char"/>
    <w:link w:val="Caption"/>
    <w:uiPriority w:val="99"/>
    <w:locked/>
    <w:rsid w:val="00545C58"/>
    <w:rPr>
      <w:rFonts w:ascii="Arial" w:hAnsi="Arial" w:cs="Arial"/>
      <w:b/>
      <w:bCs/>
      <w:lang w:eastAsia="ar-SA" w:bidi="ar-SA"/>
    </w:rPr>
  </w:style>
  <w:style w:type="paragraph" w:styleId="TOCHeading">
    <w:name w:val="TOC Heading"/>
    <w:basedOn w:val="Heading1"/>
    <w:next w:val="Normal"/>
    <w:uiPriority w:val="99"/>
    <w:qFormat/>
    <w:rsid w:val="00CA3198"/>
    <w:pPr>
      <w:keepLines/>
      <w:spacing w:before="480" w:after="0" w:line="276" w:lineRule="auto"/>
      <w:ind w:left="0"/>
      <w:jc w:val="left"/>
      <w:outlineLvl w:val="9"/>
    </w:pPr>
    <w:rPr>
      <w:rFonts w:ascii="Cambria" w:hAnsi="Cambria" w:cs="Cambria"/>
      <w:color w:val="365F91"/>
      <w:kern w:val="0"/>
      <w:lang w:eastAsia="en-US"/>
    </w:rPr>
  </w:style>
  <w:style w:type="paragraph" w:styleId="TOC1">
    <w:name w:val="toc 1"/>
    <w:basedOn w:val="Normal"/>
    <w:next w:val="Normal"/>
    <w:autoRedefine/>
    <w:uiPriority w:val="99"/>
    <w:semiHidden/>
    <w:locked/>
    <w:rsid w:val="00FC2949"/>
    <w:pPr>
      <w:tabs>
        <w:tab w:val="left" w:pos="440"/>
        <w:tab w:val="right" w:leader="dot" w:pos="9062"/>
      </w:tabs>
      <w:spacing w:after="240"/>
    </w:pPr>
  </w:style>
  <w:style w:type="character" w:styleId="Hyperlink">
    <w:name w:val="Hyperlink"/>
    <w:basedOn w:val="DefaultParagraphFont"/>
    <w:uiPriority w:val="99"/>
    <w:rsid w:val="00CA3198"/>
    <w:rPr>
      <w:rFonts w:cs="Times New Roman"/>
      <w:color w:val="0000FF"/>
      <w:u w:val="single"/>
    </w:rPr>
  </w:style>
  <w:style w:type="paragraph" w:styleId="TOC2">
    <w:name w:val="toc 2"/>
    <w:basedOn w:val="Normal"/>
    <w:next w:val="Normal"/>
    <w:autoRedefine/>
    <w:uiPriority w:val="99"/>
    <w:semiHidden/>
    <w:locked/>
    <w:rsid w:val="00FC2949"/>
    <w:pPr>
      <w:tabs>
        <w:tab w:val="left" w:pos="880"/>
        <w:tab w:val="right" w:leader="dot" w:pos="9062"/>
      </w:tabs>
      <w:spacing w:after="240"/>
      <w:ind w:left="221"/>
    </w:pPr>
  </w:style>
  <w:style w:type="paragraph" w:customStyle="1" w:styleId="Normal1">
    <w:name w:val="Normal1"/>
    <w:uiPriority w:val="99"/>
    <w:rsid w:val="007F6C22"/>
    <w:pPr>
      <w:spacing w:after="120"/>
      <w:jc w:val="both"/>
    </w:pPr>
    <w:rPr>
      <w:rFonts w:ascii="Trebuchet MS" w:hAnsi="Trebuchet MS" w:cs="Trebuchet MS"/>
      <w:color w:val="000000"/>
      <w:sz w:val="20"/>
      <w:szCs w:val="20"/>
    </w:rPr>
  </w:style>
</w:styles>
</file>

<file path=word/webSettings.xml><?xml version="1.0" encoding="utf-8"?>
<w:webSettings xmlns:r="http://schemas.openxmlformats.org/officeDocument/2006/relationships" xmlns:w="http://schemas.openxmlformats.org/wordprocessingml/2006/main">
  <w:divs>
    <w:div w:id="2137941243">
      <w:marLeft w:val="0"/>
      <w:marRight w:val="0"/>
      <w:marTop w:val="0"/>
      <w:marBottom w:val="0"/>
      <w:divBdr>
        <w:top w:val="none" w:sz="0" w:space="0" w:color="auto"/>
        <w:left w:val="none" w:sz="0" w:space="0" w:color="auto"/>
        <w:bottom w:val="none" w:sz="0" w:space="0" w:color="auto"/>
        <w:right w:val="none" w:sz="0" w:space="0" w:color="auto"/>
      </w:divBdr>
    </w:div>
    <w:div w:id="2137941244">
      <w:marLeft w:val="0"/>
      <w:marRight w:val="0"/>
      <w:marTop w:val="0"/>
      <w:marBottom w:val="0"/>
      <w:divBdr>
        <w:top w:val="none" w:sz="0" w:space="0" w:color="auto"/>
        <w:left w:val="none" w:sz="0" w:space="0" w:color="auto"/>
        <w:bottom w:val="none" w:sz="0" w:space="0" w:color="auto"/>
        <w:right w:val="none" w:sz="0" w:space="0" w:color="auto"/>
      </w:divBdr>
    </w:div>
    <w:div w:id="2137941245">
      <w:marLeft w:val="0"/>
      <w:marRight w:val="0"/>
      <w:marTop w:val="0"/>
      <w:marBottom w:val="0"/>
      <w:divBdr>
        <w:top w:val="none" w:sz="0" w:space="0" w:color="auto"/>
        <w:left w:val="none" w:sz="0" w:space="0" w:color="auto"/>
        <w:bottom w:val="none" w:sz="0" w:space="0" w:color="auto"/>
        <w:right w:val="none" w:sz="0" w:space="0" w:color="auto"/>
      </w:divBdr>
      <w:divsChild>
        <w:div w:id="2137941247">
          <w:marLeft w:val="547"/>
          <w:marRight w:val="0"/>
          <w:marTop w:val="0"/>
          <w:marBottom w:val="0"/>
          <w:divBdr>
            <w:top w:val="none" w:sz="0" w:space="0" w:color="auto"/>
            <w:left w:val="none" w:sz="0" w:space="0" w:color="auto"/>
            <w:bottom w:val="none" w:sz="0" w:space="0" w:color="auto"/>
            <w:right w:val="none" w:sz="0" w:space="0" w:color="auto"/>
          </w:divBdr>
        </w:div>
      </w:divsChild>
    </w:div>
    <w:div w:id="213794124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e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TotalTime>
  <Pages>28</Pages>
  <Words>8940</Words>
  <Characters>-32766</Characters>
  <Application>Microsoft Office Outlook</Application>
  <DocSecurity>0</DocSecurity>
  <Lines>0</Lines>
  <Paragraphs>0</Paragraphs>
  <ScaleCrop>false</ScaleCrop>
  <Company>Auxilia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Phase « Formation et sensibilisation des agents municipaux »</dc:title>
  <dc:subject/>
  <dc:creator>Anthony Kergosien</dc:creator>
  <cp:keywords/>
  <dc:description/>
  <cp:lastModifiedBy>Nicole</cp:lastModifiedBy>
  <cp:revision>2</cp:revision>
  <cp:lastPrinted>2014-10-23T15:09:00Z</cp:lastPrinted>
  <dcterms:created xsi:type="dcterms:W3CDTF">2014-11-18T14:15:00Z</dcterms:created>
  <dcterms:modified xsi:type="dcterms:W3CDTF">2014-11-18T14:15:00Z</dcterms:modified>
</cp:coreProperties>
</file>